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CBFD1" w14:textId="2433F6E8" w:rsidR="00F1771E" w:rsidRPr="00A81495" w:rsidRDefault="00481B52" w:rsidP="00564D45">
      <w:pPr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81495">
        <w:rPr>
          <w:rFonts w:asciiTheme="minorHAnsi" w:hAnsiTheme="minorHAnsi" w:cstheme="minorHAnsi"/>
          <w:b/>
          <w:bCs/>
          <w:sz w:val="20"/>
          <w:szCs w:val="20"/>
        </w:rPr>
        <w:t>Zestawienie u</w:t>
      </w:r>
      <w:r w:rsidR="00DA5447" w:rsidRPr="00A81495">
        <w:rPr>
          <w:rFonts w:asciiTheme="minorHAnsi" w:hAnsiTheme="minorHAnsi" w:cstheme="minorHAnsi"/>
          <w:b/>
          <w:bCs/>
          <w:sz w:val="20"/>
          <w:szCs w:val="20"/>
        </w:rPr>
        <w:t xml:space="preserve">wag </w:t>
      </w:r>
      <w:r w:rsidR="003D6479" w:rsidRPr="00A81495">
        <w:rPr>
          <w:rFonts w:asciiTheme="minorHAnsi" w:hAnsiTheme="minorHAnsi" w:cstheme="minorHAnsi"/>
          <w:b/>
          <w:bCs/>
          <w:sz w:val="20"/>
          <w:szCs w:val="20"/>
        </w:rPr>
        <w:t xml:space="preserve">z </w:t>
      </w:r>
      <w:r w:rsidR="00BC30AD" w:rsidRPr="00A81495">
        <w:rPr>
          <w:rFonts w:asciiTheme="minorHAnsi" w:hAnsiTheme="minorHAnsi" w:cstheme="minorHAnsi"/>
          <w:b/>
          <w:bCs/>
          <w:sz w:val="20"/>
          <w:szCs w:val="20"/>
        </w:rPr>
        <w:t xml:space="preserve">uzgodnień projektu </w:t>
      </w:r>
      <w:r w:rsidR="0037090A" w:rsidRPr="00A81495">
        <w:rPr>
          <w:rFonts w:asciiTheme="minorHAnsi" w:hAnsiTheme="minorHAnsi" w:cstheme="minorHAnsi"/>
          <w:b/>
          <w:bCs/>
          <w:sz w:val="20"/>
          <w:szCs w:val="20"/>
        </w:rPr>
        <w:t>ustawy</w:t>
      </w:r>
      <w:r w:rsidR="00F553F3" w:rsidRPr="00A8149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2E1664" w:rsidRPr="00A81495">
        <w:rPr>
          <w:rFonts w:asciiTheme="minorHAnsi" w:hAnsiTheme="minorHAnsi" w:cstheme="minorHAnsi"/>
          <w:b/>
          <w:bCs/>
          <w:sz w:val="20"/>
          <w:szCs w:val="20"/>
        </w:rPr>
        <w:t xml:space="preserve">o </w:t>
      </w:r>
      <w:r w:rsidR="00A94A27" w:rsidRPr="00A81495">
        <w:rPr>
          <w:rFonts w:asciiTheme="minorHAnsi" w:hAnsiTheme="minorHAnsi" w:cstheme="minorHAnsi"/>
          <w:b/>
          <w:bCs/>
          <w:sz w:val="20"/>
          <w:szCs w:val="20"/>
        </w:rPr>
        <w:t xml:space="preserve">zmianie ustawy </w:t>
      </w:r>
      <w:r w:rsidR="00F1771E" w:rsidRPr="00A81495">
        <w:rPr>
          <w:rFonts w:asciiTheme="minorHAnsi" w:hAnsiTheme="minorHAnsi" w:cstheme="minorHAnsi"/>
          <w:b/>
          <w:bCs/>
          <w:sz w:val="20"/>
          <w:szCs w:val="20"/>
        </w:rPr>
        <w:t>o nieodpłatnej pomocy prawnej, nieodpłatnym poradnictwie</w:t>
      </w:r>
    </w:p>
    <w:p w14:paraId="2BF8CBDA" w14:textId="6FDCCC89" w:rsidR="00DA5447" w:rsidRPr="00A81495" w:rsidRDefault="00F1771E" w:rsidP="00564D45">
      <w:pPr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A81495">
        <w:rPr>
          <w:rFonts w:asciiTheme="minorHAnsi" w:hAnsiTheme="minorHAnsi" w:cstheme="minorHAnsi"/>
          <w:b/>
          <w:bCs/>
          <w:sz w:val="20"/>
          <w:szCs w:val="20"/>
        </w:rPr>
        <w:t>obywatelskim oraz edukacji prawnej oraz niektórych innych ustaw</w:t>
      </w:r>
      <w:r w:rsidR="00F553F3" w:rsidRPr="00A81495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7090A" w:rsidRPr="00A81495">
        <w:rPr>
          <w:rFonts w:asciiTheme="minorHAnsi" w:hAnsiTheme="minorHAnsi" w:cstheme="minorHAnsi"/>
          <w:b/>
          <w:bCs/>
          <w:sz w:val="20"/>
          <w:szCs w:val="20"/>
        </w:rPr>
        <w:t>(UD4</w:t>
      </w:r>
      <w:r w:rsidR="00F553F3" w:rsidRPr="00A81495">
        <w:rPr>
          <w:rFonts w:asciiTheme="minorHAnsi" w:hAnsiTheme="minorHAnsi" w:cstheme="minorHAnsi"/>
          <w:b/>
          <w:bCs/>
          <w:sz w:val="20"/>
          <w:szCs w:val="20"/>
        </w:rPr>
        <w:t>94</w:t>
      </w:r>
      <w:r w:rsidR="0037090A" w:rsidRPr="00A81495">
        <w:rPr>
          <w:rFonts w:asciiTheme="minorHAnsi" w:hAnsiTheme="minorHAnsi" w:cstheme="minorHAnsi"/>
          <w:b/>
          <w:bCs/>
          <w:sz w:val="20"/>
          <w:szCs w:val="20"/>
        </w:rPr>
        <w:t>)</w:t>
      </w:r>
    </w:p>
    <w:p w14:paraId="049F9969" w14:textId="79CD0B83" w:rsidR="000F74DB" w:rsidRPr="00A81495" w:rsidRDefault="000F74DB" w:rsidP="00564D45">
      <w:pPr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4A3F8D89" w14:textId="03259ECF" w:rsidR="000F74DB" w:rsidRPr="00A81495" w:rsidRDefault="000F74DB" w:rsidP="00564D45">
      <w:pPr>
        <w:contextualSpacing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5000" w:type="pct"/>
        <w:tblCellMar>
          <w:top w:w="113" w:type="dxa"/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609"/>
        <w:gridCol w:w="1555"/>
        <w:gridCol w:w="1825"/>
        <w:gridCol w:w="7500"/>
        <w:gridCol w:w="4544"/>
      </w:tblGrid>
      <w:tr w:rsidR="00A81495" w:rsidRPr="00A81495" w14:paraId="3093E6C5" w14:textId="77777777" w:rsidTr="00CA5A33">
        <w:trPr>
          <w:trHeight w:val="355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5802955" w14:textId="77777777" w:rsidR="000F74DB" w:rsidRPr="00A81495" w:rsidRDefault="000F74DB" w:rsidP="00564D45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0BE97E5" w14:textId="77777777" w:rsidR="000F74DB" w:rsidRPr="00A81495" w:rsidRDefault="000F74DB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Przepis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2AD5E2E4" w14:textId="77777777" w:rsidR="000F74DB" w:rsidRPr="00A81495" w:rsidRDefault="000F74DB" w:rsidP="00564D45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Podmiot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6A6E0F3B" w14:textId="77777777" w:rsidR="000F74DB" w:rsidRPr="00A81495" w:rsidRDefault="000F74DB" w:rsidP="00564D45">
            <w:pPr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sz w:val="20"/>
                <w:szCs w:val="20"/>
              </w:rPr>
              <w:t>Treść uwagi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BDD6EE" w:themeFill="accent1" w:themeFillTint="66"/>
            <w:vAlign w:val="center"/>
          </w:tcPr>
          <w:p w14:paraId="1B4B3DF0" w14:textId="77777777" w:rsidR="000F74DB" w:rsidRPr="00A81495" w:rsidRDefault="000F74DB" w:rsidP="00564D45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Stanowisko</w:t>
            </w:r>
          </w:p>
        </w:tc>
      </w:tr>
      <w:tr w:rsidR="00A81495" w:rsidRPr="00A81495" w14:paraId="248C1387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3508F174" w14:textId="77777777" w:rsidR="000F74DB" w:rsidRPr="00A81495" w:rsidRDefault="000F74DB" w:rsidP="00564D45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5E180035" w14:textId="179B9745" w:rsidR="005170C1" w:rsidRPr="00A81495" w:rsidRDefault="005170C1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Art. </w:t>
            </w:r>
            <w:r w:rsidR="00D240B6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11b ust. 8</w:t>
            </w:r>
          </w:p>
          <w:p w14:paraId="3323B978" w14:textId="24CC0F1A" w:rsidR="000F74DB" w:rsidRPr="00A81495" w:rsidRDefault="005170C1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</w:t>
            </w:r>
            <w:r w:rsidR="000F74DB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art. 1 pkt 1</w:t>
            </w:r>
            <w:r w:rsidR="00895F04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  <w:r w:rsidR="000F74DB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0F74DB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lit. 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 projektu)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7C8F119F" w14:textId="199F03F8" w:rsidR="000F74DB" w:rsidRPr="00A81495" w:rsidRDefault="000F74DB" w:rsidP="00564D45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Ministerstwo Edukacji i Nauki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17A40995" w14:textId="6C9EF6D0" w:rsidR="000F74DB" w:rsidRPr="00A81495" w:rsidRDefault="000F74DB" w:rsidP="00564D45">
            <w:pPr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Przepisy ustawy z dnia 20 lipca 2018 r. - </w:t>
            </w:r>
            <w:r w:rsidRPr="00A814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Prawo o szkolnictwie wyższym i nauce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(Dz. U. z 2023 r. poz. 742) nie zawierają pojęcia „uczelnia wyższa”. Wobec powyższego proponujemy ujednolicenie terminologii i zastosowanie w projektowanej ustawie, uzasadnieniu </w:t>
            </w:r>
            <w:r w:rsidR="001C6A4E" w:rsidRPr="00A81495"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OSR pojęcia </w:t>
            </w:r>
            <w:r w:rsidR="001C6A4E"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- </w:t>
            </w:r>
            <w:r w:rsidRPr="00A8149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„uczelnia”.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F3FFAFA" w14:textId="1642ADF8" w:rsidR="000F74DB" w:rsidRPr="00A81495" w:rsidRDefault="000F74DB" w:rsidP="00564D45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Uwaga uwzględniona.</w:t>
            </w:r>
          </w:p>
        </w:tc>
      </w:tr>
      <w:tr w:rsidR="00A81495" w:rsidRPr="00A81495" w14:paraId="318923B2" w14:textId="77777777" w:rsidTr="00CA5A33">
        <w:trPr>
          <w:trHeight w:val="261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2CD5D931" w14:textId="77777777" w:rsidR="00CA5A33" w:rsidRPr="00A81495" w:rsidRDefault="00CA5A33" w:rsidP="00564D45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1C98112D" w14:textId="4706E6AA" w:rsidR="00CA5A33" w:rsidRPr="00A81495" w:rsidRDefault="00CA5A33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art. 5a</w:t>
            </w:r>
          </w:p>
          <w:p w14:paraId="40F0DD2D" w14:textId="6ECBF53A" w:rsidR="00D240B6" w:rsidRPr="00A81495" w:rsidRDefault="00D240B6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(art. 1 pkt 6 projektu)</w:t>
            </w:r>
          </w:p>
          <w:p w14:paraId="22F9FAA7" w14:textId="00C18F03" w:rsidR="00D240B6" w:rsidRPr="00A81495" w:rsidRDefault="00D240B6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6B11A7F1" w14:textId="6612E94D" w:rsidR="00CA5A33" w:rsidRPr="00A81495" w:rsidRDefault="00CA5A33" w:rsidP="00564D45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Minister Finansów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07973733" w14:textId="1FF92426" w:rsidR="00CA5A33" w:rsidRPr="00A81495" w:rsidRDefault="00CA5A33" w:rsidP="00564D45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Z przepisu tego nie wynika, po czyjej stronie mogą zaistnieć „ważne powody” uzasadniające odmowę udzielenia nieodpłatnej pomocy prawnej lub nieodpłatnego poradnictwa obywatelskiego. Nie jest także </w:t>
            </w:r>
            <w:r w:rsidR="003150C3" w:rsidRPr="00A81495">
              <w:rPr>
                <w:rFonts w:asciiTheme="minorHAnsi" w:hAnsiTheme="minorHAnsi" w:cstheme="minorHAnsi"/>
                <w:sz w:val="20"/>
                <w:szCs w:val="20"/>
              </w:rPr>
              <w:t>jasne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czy taka odmowa wpłynie na wysokość wynagrodzenia otrzymywanego przez osobę udzielającą nieodpłatnej pomocy prawnej lub świadczącą nieodpłatne poradnictwo obywatelskie </w:t>
            </w:r>
            <w:r w:rsidR="003150C3" w:rsidRPr="00A81495">
              <w:rPr>
                <w:rFonts w:asciiTheme="minorHAnsi" w:hAnsiTheme="minorHAnsi" w:cstheme="minorHAnsi"/>
                <w:sz w:val="20"/>
                <w:szCs w:val="20"/>
              </w:rPr>
              <w:t>(i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w jaki sposób).</w:t>
            </w:r>
          </w:p>
          <w:p w14:paraId="1F64A923" w14:textId="4F2D4969" w:rsidR="00CA5A33" w:rsidRPr="00A81495" w:rsidRDefault="00CA5A33" w:rsidP="00564D45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Nie zostały natomiast określone, a co za tym idzie nie zostały także zróżnicowane „ważne powody” odmowy. Budzi to wątpliwości, przede wszystkim z powodu zróżnicowanego statusu osób udzielających pomocy lub poradnictwa. Chodzi w szczególności o związanie adwokatów i radców prawnych oraz doradców podatkowych zasadami etyki zawodowej. W przypadku pozostałych osób ocena, czy „ważny powód” występuje, musi być dokonywana z zastosowaniem innych, niejako „łagodniejszych” kryteriów.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387F1B9" w14:textId="2212762A" w:rsidR="00CA5A33" w:rsidRPr="00A81495" w:rsidRDefault="00CA5A33" w:rsidP="00564D45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</w:t>
            </w:r>
            <w:r w:rsidR="00E82C2E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nieuwzględniona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14:paraId="17662F97" w14:textId="40302A28" w:rsidR="00CA5A33" w:rsidRPr="00A81495" w:rsidRDefault="00CA5A33" w:rsidP="00564D45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Celowo nie wskazano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po czyjej stronie mogą zaistnieć „ważne powody”</w:t>
            </w:r>
            <w:r w:rsidR="001F15DD" w:rsidRPr="00A8149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gdyż mogą one wystąpić zarówno po stronie </w:t>
            </w:r>
            <w:r w:rsidR="003150C3" w:rsidRPr="00A81495">
              <w:rPr>
                <w:rFonts w:asciiTheme="minorHAnsi" w:hAnsiTheme="minorHAnsi" w:cstheme="minorHAnsi"/>
                <w:sz w:val="20"/>
                <w:szCs w:val="20"/>
              </w:rPr>
              <w:t>wykonawcy jaki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i beneficjenta. Odmowa nie </w:t>
            </w:r>
            <w:r w:rsidR="003150C3" w:rsidRPr="00A81495">
              <w:rPr>
                <w:rFonts w:asciiTheme="minorHAnsi" w:hAnsiTheme="minorHAnsi" w:cstheme="minorHAnsi"/>
                <w:sz w:val="20"/>
                <w:szCs w:val="20"/>
              </w:rPr>
              <w:t>może wpłynąć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na wysokość </w:t>
            </w:r>
            <w:r w:rsidR="003150C3" w:rsidRPr="00A81495">
              <w:rPr>
                <w:rFonts w:asciiTheme="minorHAnsi" w:hAnsiTheme="minorHAnsi" w:cstheme="minorHAnsi"/>
                <w:sz w:val="20"/>
                <w:szCs w:val="20"/>
              </w:rPr>
              <w:t>wynagrodzenia,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gdyż nie jest ono uzależnione od udzielanych </w:t>
            </w:r>
            <w:r w:rsidR="003150C3" w:rsidRPr="00A81495">
              <w:rPr>
                <w:rFonts w:asciiTheme="minorHAnsi" w:hAnsiTheme="minorHAnsi" w:cstheme="minorHAnsi"/>
                <w:sz w:val="20"/>
                <w:szCs w:val="20"/>
              </w:rPr>
              <w:t>porad,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lecz zapłata przysługuje już za samą </w:t>
            </w:r>
            <w:r w:rsidR="003150C3" w:rsidRPr="00A81495">
              <w:rPr>
                <w:rFonts w:asciiTheme="minorHAnsi" w:hAnsiTheme="minorHAnsi" w:cstheme="minorHAnsi"/>
                <w:sz w:val="20"/>
                <w:szCs w:val="20"/>
              </w:rPr>
              <w:t>gotowość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świadczenia pomocy, </w:t>
            </w:r>
            <w:r w:rsidR="003150C3" w:rsidRPr="00A81495">
              <w:rPr>
                <w:rFonts w:asciiTheme="minorHAnsi" w:hAnsiTheme="minorHAnsi" w:cstheme="minorHAnsi"/>
                <w:sz w:val="20"/>
                <w:szCs w:val="20"/>
              </w:rPr>
              <w:t>obecność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na dyżurze.</w:t>
            </w:r>
          </w:p>
          <w:p w14:paraId="291BFB6C" w14:textId="2F84F051" w:rsidR="00CA5A33" w:rsidRPr="00A81495" w:rsidRDefault="00CA5A33" w:rsidP="00564D45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Nie wydaje się konieczne doprecyzowanie pojęcia ważnych </w:t>
            </w:r>
            <w:r w:rsidR="003150C3" w:rsidRPr="00A81495">
              <w:rPr>
                <w:rFonts w:asciiTheme="minorHAnsi" w:hAnsiTheme="minorHAnsi" w:cstheme="minorHAnsi"/>
                <w:sz w:val="20"/>
                <w:szCs w:val="20"/>
              </w:rPr>
              <w:t>powodów</w:t>
            </w:r>
            <w:r w:rsidR="00A3681E" w:rsidRPr="00A8149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a w konsekwencji również jego różnicowanie dla różnych kategorii wykonawców. Konstrukcja ta została </w:t>
            </w:r>
            <w:r w:rsidR="003150C3" w:rsidRPr="00A81495">
              <w:rPr>
                <w:rFonts w:asciiTheme="minorHAnsi" w:hAnsiTheme="minorHAnsi" w:cstheme="minorHAnsi"/>
                <w:sz w:val="20"/>
                <w:szCs w:val="20"/>
              </w:rPr>
              <w:t>zaczerpnięta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z prawniczych samorządów zawodowych, gdzie nie zdecydowano się na takie doprecyzowanie. Z kolei pomocniczo, w przypadku </w:t>
            </w:r>
            <w:r w:rsidR="003150C3" w:rsidRPr="00A81495">
              <w:rPr>
                <w:rFonts w:asciiTheme="minorHAnsi" w:hAnsiTheme="minorHAnsi" w:cstheme="minorHAnsi"/>
                <w:sz w:val="20"/>
                <w:szCs w:val="20"/>
              </w:rPr>
              <w:t>wątpliwości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można w tym zakresie wykorzystywać wypracowany dorobek piśmiennictwa i judykatury.</w:t>
            </w:r>
          </w:p>
        </w:tc>
      </w:tr>
      <w:tr w:rsidR="00A81495" w:rsidRPr="00A81495" w14:paraId="1CF8C067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752B25BF" w14:textId="77777777" w:rsidR="00CA5A33" w:rsidRPr="00A81495" w:rsidRDefault="00CA5A33" w:rsidP="00564D45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3F762723" w14:textId="218B9A5F" w:rsidR="00CA5A33" w:rsidRPr="00A81495" w:rsidRDefault="00CA5A33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art. 11 ust. 2d</w:t>
            </w:r>
          </w:p>
          <w:p w14:paraId="13541889" w14:textId="03AE025C" w:rsidR="003150C3" w:rsidRPr="00A81495" w:rsidRDefault="003150C3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(art. 1 pkt 13 lit. </w:t>
            </w:r>
            <w:r w:rsidR="00786528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projektu)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1C3DF4E5" w14:textId="6BD314E7" w:rsidR="00CA5A33" w:rsidRPr="00A81495" w:rsidRDefault="00CA5A33" w:rsidP="00564D45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Minister Finansów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0FE8C6B7" w14:textId="1E5FA68A" w:rsidR="00CA5A33" w:rsidRPr="00A81495" w:rsidRDefault="00CA5A33" w:rsidP="00564D45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Szerszego uzasadnienia wymaga rozwiązanie zgodnie z którym „Rozstrzygnięcie konkursu może polegać na powierzeniu realizacji zadań w częściach dotyczących poszczególnych punktów, o ile jego zasady dopuszczają możliwość składania ofert częściowych w ramach jednego postępowania konkursowego.” Obecne uzasadnienie ogranicza się bowiem tylko do informacji, </w:t>
            </w:r>
            <w:r w:rsidR="00AF2A4A" w:rsidRPr="00A81495">
              <w:rPr>
                <w:rFonts w:asciiTheme="minorHAnsi" w:hAnsiTheme="minorHAnsi" w:cstheme="minorHAnsi"/>
                <w:sz w:val="20"/>
                <w:szCs w:val="20"/>
              </w:rPr>
              <w:t>że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jest to nowo wypracowane rozwiązanie, uwzględniające uwagi i propozycje zgłoszone przez organizacje pozarządowe oraz powiaty. Jak w praktyce będzie wyglądała realizacja zadań</w:t>
            </w:r>
            <w:r w:rsidR="00A3681E"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oraz ich rozliczenie</w:t>
            </w:r>
            <w:r w:rsidR="00A3681E" w:rsidRPr="00A8149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C9B4851" w14:textId="77777777" w:rsidR="00CA5A33" w:rsidRPr="00A81495" w:rsidRDefault="00CA5A33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Uwaga uwzględniona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2E8184C" w14:textId="2AFB16DC" w:rsidR="00CA5A33" w:rsidRPr="00A81495" w:rsidRDefault="00CA5A33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W większych miejscowościach występuje kilkanaście punktów. Formuła wspólnego konkursu eliminuje z rynku mniejsze organizacje, które </w:t>
            </w:r>
            <w:r w:rsidR="003150C3" w:rsidRPr="00A81495">
              <w:rPr>
                <w:rFonts w:asciiTheme="minorHAnsi" w:hAnsiTheme="minorHAnsi" w:cstheme="minorHAnsi"/>
                <w:sz w:val="20"/>
                <w:szCs w:val="20"/>
              </w:rPr>
              <w:t>mógłby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z powodzeniem prowadzić kilka punktów, ale nie </w:t>
            </w:r>
            <w:r w:rsidR="003150C3" w:rsidRPr="00A81495">
              <w:rPr>
                <w:rFonts w:asciiTheme="minorHAnsi" w:hAnsiTheme="minorHAnsi" w:cstheme="minorHAnsi"/>
                <w:sz w:val="20"/>
                <w:szCs w:val="20"/>
              </w:rPr>
              <w:t>są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w stanie wystartować w konkursie na prowadzenie wszystkich. Proponowane rozwiązanie tworzy możliwość złożenia oferty na ich część. Realizacja i rozliczenie zadanie jest możliwe odrębnie dla każdego punktu, a nie ma konieczności by było to realizowane łącznie dla wszystkich punktów w mieście. Dotacja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jest bowiem określana dla punktu, a nie dla poszczególnych miejscowości. </w:t>
            </w:r>
          </w:p>
        </w:tc>
      </w:tr>
      <w:tr w:rsidR="00A81495" w:rsidRPr="00A81495" w14:paraId="4A6F9F57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DF9EA05" w14:textId="77777777" w:rsidR="00CA5A33" w:rsidRPr="00A81495" w:rsidRDefault="00CA5A33" w:rsidP="00564D45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72CA0437" w14:textId="77777777" w:rsidR="00CA5A33" w:rsidRPr="00A81495" w:rsidRDefault="00CA5A33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art. 28 ust.2</w:t>
            </w:r>
          </w:p>
          <w:p w14:paraId="4B10A465" w14:textId="459D40B7" w:rsidR="003150C3" w:rsidRPr="00A81495" w:rsidRDefault="003150C3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(art. 1 pkt </w:t>
            </w:r>
            <w:r w:rsidR="00895F04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  <w:r w:rsidR="00786528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9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lit. b projektu)</w:t>
            </w:r>
          </w:p>
          <w:p w14:paraId="47936795" w14:textId="2A96B5D2" w:rsidR="003150C3" w:rsidRPr="00A81495" w:rsidRDefault="003150C3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7CF98795" w14:textId="453C18AA" w:rsidR="00CA5A33" w:rsidRPr="00A81495" w:rsidRDefault="00CA5A33" w:rsidP="00564D45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Minister Finansów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0BD351C6" w14:textId="2D8B0441" w:rsidR="00CA5A33" w:rsidRPr="00A81495" w:rsidRDefault="00CA5A33" w:rsidP="00564D45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Maksymalny limit wydatków powinien zostać skorygowany zgodnie z nowymi Wytycznymi dotyczącymi stosowania jednolitych wskaźników makroekonomicznych będących podstawą oszacowania skutków finansowych projektów ustaw –Aktualizacja- maj 2023 r. Uwaga ta dotyczy również informacji zawartych w OSR na str. 47 oraz 58.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BC7AA99" w14:textId="77777777" w:rsidR="00CA5A33" w:rsidRPr="00A81495" w:rsidRDefault="00CA5A33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uwzględniona. </w:t>
            </w:r>
          </w:p>
          <w:p w14:paraId="7DD40924" w14:textId="5E232415" w:rsidR="00CA5A33" w:rsidRPr="00A81495" w:rsidRDefault="00CA5A33" w:rsidP="0045039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Wyliczenia uaktualniono na podstawie aktualnych wskaźników</w:t>
            </w:r>
            <w:r w:rsidR="0045039C"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, zgodnie z Wytycznymi Ministra Finansów dotyczących stosowania jednolitych wskaźników makroekonomicznych będących podstawą oszacowania skutków finansowych projektowanych ustaw (aktualizacja – maj 2023). </w:t>
            </w:r>
          </w:p>
        </w:tc>
      </w:tr>
      <w:tr w:rsidR="00A81495" w:rsidRPr="00A81495" w14:paraId="036D36D7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A26BF2" w14:textId="77777777" w:rsidR="00CA5A33" w:rsidRPr="00A81495" w:rsidRDefault="00CA5A33" w:rsidP="00564D45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713FBDA" w14:textId="0CB0A54B" w:rsidR="00CA5A33" w:rsidRPr="00A81495" w:rsidRDefault="003150C3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Uwaga ogólna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B1CB57" w14:textId="106C257F" w:rsidR="00CA5A33" w:rsidRPr="00A81495" w:rsidRDefault="00CA5A33" w:rsidP="00564D45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Minister Finansów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3D286B9" w14:textId="1FE72F9D" w:rsidR="00CA5A33" w:rsidRPr="00A81495" w:rsidRDefault="00CA5A33" w:rsidP="00564D45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Projekt powinien zostać zaopiniowany przez Komisję Wspólną Rządu i Samorządu Terytorialnego, gdyż wśród podmiotów, na które oddziałuje projektowana regulacja, zostały wymienione jednostki samorządu terytorialnego (pkt 4 OSR).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8F3150" w14:textId="633C29C6" w:rsidR="00CA5A33" w:rsidRPr="00A81495" w:rsidRDefault="00CA5A33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</w:t>
            </w:r>
            <w:r w:rsidR="00E82C2E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uwzględniona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E8730EF" w14:textId="161B72CA" w:rsidR="00CA5A33" w:rsidRPr="00A81495" w:rsidRDefault="00CA5A33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81495" w:rsidRPr="00A81495" w14:paraId="143B0098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29A8D9B8" w14:textId="77777777" w:rsidR="00A73399" w:rsidRPr="00A81495" w:rsidRDefault="00A73399" w:rsidP="00564D45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DB52236" w14:textId="4AAF1EDA" w:rsidR="00A73399" w:rsidRPr="00A81495" w:rsidRDefault="003150C3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Uwaga ogólna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8EE5E90" w14:textId="4D87FFF1" w:rsidR="00A73399" w:rsidRPr="00A81495" w:rsidRDefault="00A73399" w:rsidP="00564D45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MSWiA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BAE9833" w14:textId="75729358" w:rsidR="00A73399" w:rsidRPr="00A81495" w:rsidRDefault="00A73399" w:rsidP="00564D45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Projekt powinien zostać zaopiniowany przez Komisję Wspólną Rządu i Samorządu Terytorialnego, gdyż wśród podmiotów, na które oddziałuje projektowana regulacja, zostały wymienione powiaty.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20BC86" w14:textId="77777777" w:rsidR="003B23EF" w:rsidRPr="00A81495" w:rsidRDefault="00A73399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Uwaga uwzględniona</w:t>
            </w:r>
            <w:r w:rsidR="003B23EF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6411A6DB" w14:textId="1FB02EB1" w:rsidR="00A73399" w:rsidRPr="00A81495" w:rsidRDefault="00A73399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81495" w:rsidRPr="00A81495" w14:paraId="0B12EEF5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05B901" w14:textId="77777777" w:rsidR="00A73399" w:rsidRPr="00A81495" w:rsidRDefault="00A73399" w:rsidP="00564D45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F972FE2" w14:textId="686AF6C0" w:rsidR="00A73399" w:rsidRPr="00A81495" w:rsidRDefault="003150C3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Uwaga ogólna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614C6C0" w14:textId="4F8CB7AB" w:rsidR="00A73399" w:rsidRPr="00A81495" w:rsidRDefault="00A73399" w:rsidP="00564D45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Rządowe Centrum Legislacji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6195876" w14:textId="59ED3B1E" w:rsidR="00A73399" w:rsidRPr="00A81495" w:rsidRDefault="00A73399" w:rsidP="00564D45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Projekt nakłada na osoby udzielające nieodpłatnej pomocy prawnej obowiązek uzyskania wpisu na listę doradców obywatelskich prowadzoną przez Ministra Sprawiedliwości. W związku z tym w stosunku do projektowanej regulacji, ograniczającej wynikającą z art. 65 ust. 1 Konstytucji wolność wyboru i wykonywania zawodu, zasadne jest przeprowadzenie testu proporcjonalności i przedstawienie w uzasadnieniu jego wyników. Ograniczenie konstytucyjnych wolności i praw jest bowiem dopuszczalne pod warunkiem uwzględnienia zasady proporcjonalności wynikającej z art. 31 ust. 3 Konstytucji</w:t>
            </w:r>
            <w:r w:rsidR="003B23EF" w:rsidRPr="00A8149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9EE919" w14:textId="4D64BF25" w:rsidR="00A73399" w:rsidRPr="00A81495" w:rsidRDefault="007C288F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</w:t>
            </w:r>
            <w:r w:rsidR="002C4D3A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uwzględniona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7563A737" w14:textId="3EC67A4C" w:rsidR="002C4D3A" w:rsidRPr="00A81495" w:rsidRDefault="00895F04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Przepisy dotyczące listy doradców obywatelskich zostały usunięte z projektu ustawy. </w:t>
            </w:r>
            <w:r w:rsidR="002C4D3A"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81495" w:rsidRPr="00A81495" w14:paraId="03906713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FE520A" w14:textId="77777777" w:rsidR="00A73399" w:rsidRPr="00A81495" w:rsidRDefault="00A73399" w:rsidP="00564D45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899328B" w14:textId="3CC87649" w:rsidR="00A73399" w:rsidRPr="00A81495" w:rsidRDefault="00A73399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Art. 8 ust.</w:t>
            </w:r>
            <w:r w:rsidR="003150C3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  <w:p w14:paraId="649DF577" w14:textId="716EA522" w:rsidR="003150C3" w:rsidRPr="00A81495" w:rsidRDefault="003150C3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(art. 1 pkt </w:t>
            </w:r>
            <w:r w:rsidR="00C27FDF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10 lit. </w:t>
            </w:r>
            <w:r w:rsidR="00786528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projektu)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ADEBA0A" w14:textId="75CACD7D" w:rsidR="00A73399" w:rsidRPr="00A81495" w:rsidRDefault="00A73399" w:rsidP="00564D45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Rządowe Centrum Legislacji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D93C302" w14:textId="003A34D8" w:rsidR="00A73399" w:rsidRPr="00A81495" w:rsidRDefault="00A73399" w:rsidP="00564D45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Projekt wymaga analizy pod kątem terminologicznym – należy zauważyć, że polski system prawa posługuje się pojęciem „kobieta w ciąży”, nie zaś pojęciem „kobieta, która jest w ciąży”.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D1877" w14:textId="5409EAB4" w:rsidR="00A73399" w:rsidRPr="00A81495" w:rsidRDefault="00A73399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Uwaga uwzględniona.</w:t>
            </w:r>
          </w:p>
        </w:tc>
      </w:tr>
      <w:tr w:rsidR="00A81495" w:rsidRPr="00A81495" w14:paraId="4DFEA0B5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636A22" w14:textId="77777777" w:rsidR="00A73399" w:rsidRPr="00A81495" w:rsidRDefault="00A73399" w:rsidP="00564D45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1135B8E" w14:textId="3CC208A8" w:rsidR="00A73399" w:rsidRPr="00A81495" w:rsidRDefault="00A73399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Art. 8 ust.</w:t>
            </w:r>
            <w:r w:rsidR="00C27FDF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  <w:p w14:paraId="57EB8114" w14:textId="17B7C619" w:rsidR="00C27FDF" w:rsidRPr="00A81495" w:rsidRDefault="00C27FDF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(art. 1 pkt 10 lit. </w:t>
            </w:r>
            <w:r w:rsidR="00786528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projektu)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0C3B73C" w14:textId="488654AB" w:rsidR="00A73399" w:rsidRPr="00A81495" w:rsidRDefault="00A73399" w:rsidP="00564D45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Rządowe Centrum Legislacji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F59198A" w14:textId="646B0214" w:rsidR="00A73399" w:rsidRPr="00A81495" w:rsidRDefault="00A73399" w:rsidP="00564D45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Wątpliwości budzi także posłużenie się terminem „rodzic wychowujący dziecko z ustalonym stopniem niepełnosprawności”. W uzasadnieniu wskazano, że nowy art. 8 ust. 4 wpisuje się w pomoc w ramach programu „Za życiem”. Należy jednak zwrócić uwagę, iż ustawa z dnia 4 listopada 2016 r. o wsparciu kobiet w ciąży i rodzin „Za życiem” (Dz. U. z 2020 r. poz. 1329) posługuje się pojęciem „rodzin z dzieckiem legitymującym się orzeczeniem o niepełnosprawności”.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35AB6F" w14:textId="783BB0EC" w:rsidR="00A73399" w:rsidRPr="00A81495" w:rsidRDefault="00A73399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Uwaga uwzględniona.</w:t>
            </w:r>
          </w:p>
        </w:tc>
      </w:tr>
      <w:tr w:rsidR="00A81495" w:rsidRPr="00A81495" w14:paraId="54065313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C68225C" w14:textId="77777777" w:rsidR="00A73399" w:rsidRPr="00A81495" w:rsidRDefault="00A73399" w:rsidP="00564D45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3752C4A" w14:textId="77777777" w:rsidR="00A73399" w:rsidRPr="00A81495" w:rsidRDefault="00A73399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Art. 11c</w:t>
            </w:r>
          </w:p>
          <w:p w14:paraId="01FAFEC3" w14:textId="5B21E2C6" w:rsidR="00C27FDF" w:rsidRPr="00A81495" w:rsidRDefault="00C27FDF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(art. 1 pkt 1</w:t>
            </w:r>
            <w:r w:rsidR="00895F04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projektu)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50C426E" w14:textId="71D39C8E" w:rsidR="00A73399" w:rsidRPr="00A81495" w:rsidRDefault="00A73399" w:rsidP="00564D45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Rządowe Centrum Legislacji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25D234C" w14:textId="4CDE8CBA" w:rsidR="00A73399" w:rsidRPr="00A81495" w:rsidRDefault="00A73399" w:rsidP="00564D45">
            <w:pPr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Rozważenia wymaga uzupełnienie nowelizowanych przepisów o bardziej kompleksową regulację dotyczącą</w:t>
            </w:r>
            <w:r w:rsidR="00C27FDF" w:rsidRPr="00A8149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A8149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programu kursu doszkalającego.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5FE3EA" w14:textId="6C413828" w:rsidR="000B7123" w:rsidRPr="00A81495" w:rsidRDefault="000B7123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</w:t>
            </w:r>
            <w:r w:rsidR="00E82C2E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nieuwzględniona</w:t>
            </w:r>
            <w:r w:rsidR="00A73399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</w:p>
          <w:p w14:paraId="1A1FE0F8" w14:textId="7FAAE012" w:rsidR="00A73399" w:rsidRPr="00A81495" w:rsidRDefault="00A73399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Uwaga nie odnosi się bezpośrednio do </w:t>
            </w:r>
            <w:r w:rsidR="003150C3" w:rsidRPr="00A81495">
              <w:rPr>
                <w:rFonts w:asciiTheme="minorHAnsi" w:hAnsiTheme="minorHAnsi" w:cstheme="minorHAnsi"/>
                <w:sz w:val="20"/>
                <w:szCs w:val="20"/>
              </w:rPr>
              <w:t>projektu,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lecz jest postulatem w zakresie materii już uregulowanej, a obecnie nie zmienianej.</w:t>
            </w:r>
          </w:p>
        </w:tc>
      </w:tr>
      <w:tr w:rsidR="00A81495" w:rsidRPr="00A81495" w14:paraId="439317D5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1ADD699" w14:textId="77777777" w:rsidR="00A73399" w:rsidRPr="00A81495" w:rsidRDefault="00A73399" w:rsidP="00564D45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AB5895" w14:textId="77777777" w:rsidR="00A73399" w:rsidRPr="00A81495" w:rsidRDefault="00A73399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Art. 28a</w:t>
            </w:r>
          </w:p>
          <w:p w14:paraId="550E6520" w14:textId="7E496486" w:rsidR="00C27FDF" w:rsidRPr="00A81495" w:rsidRDefault="00C27FDF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(art. 1 pkt</w:t>
            </w:r>
            <w:r w:rsidR="000E3164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786528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="000E3164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projektu)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44A69A6" w14:textId="32B00B6C" w:rsidR="00A73399" w:rsidRPr="00A81495" w:rsidRDefault="00A73399" w:rsidP="00564D45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Rządowe Centrum Legislacji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5C3C3CB" w14:textId="26B302AE" w:rsidR="00A73399" w:rsidRPr="00A81495" w:rsidRDefault="00A73399" w:rsidP="00564D45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Wątpliwości w świetle art. 92 ust. 1 Konstytucji budzi zawarte w dodawanym art. 28a nowelizowanej ustawy (art. 1 pkt 22 lit. c projektu) upoważnienie do wydania przez Ministra Sprawiedliwości rozporządzenia określającego na czas trwania stanu zagrożenia epidemicznego, stanu epidemii albo wprowadzenia stanu nadzwyczajnego sposoby udzielania nieodpłatnej pomocy prawnej i świadczenia nieodpłatnego poradnictwa obywatelskiego, w tym wymogi dotyczące lokalu, w którym będzie usytuowany punkt, ponieważ może zostać uznane za upoważnienie blankietowe. Z tego względu jest zasadne uzupełnienie projektu o przepisy materialne w powyższym zakresie.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8DEB18" w14:textId="3016BEA2" w:rsidR="000B7123" w:rsidRPr="00A81495" w:rsidRDefault="000B7123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</w:t>
            </w:r>
            <w:r w:rsidR="00E82C2E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nieuwzględniona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. </w:t>
            </w:r>
            <w:r w:rsidR="00A73399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  <w:p w14:paraId="523B2F51" w14:textId="756343D7" w:rsidR="00A73399" w:rsidRPr="00A81495" w:rsidRDefault="00A73399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Upoważnienie z art.</w:t>
            </w:r>
            <w:r w:rsidR="00D02155"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28a nie jest </w:t>
            </w:r>
            <w:r w:rsidR="003150C3" w:rsidRPr="00A81495">
              <w:rPr>
                <w:rFonts w:asciiTheme="minorHAnsi" w:hAnsiTheme="minorHAnsi" w:cstheme="minorHAnsi"/>
                <w:sz w:val="20"/>
                <w:szCs w:val="20"/>
              </w:rPr>
              <w:t>blankietowe,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albowiem podobna regulacja znajduje się już w art. 13 pkt. 1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który dotychczas nie był w ten sposób kwestionowany. </w:t>
            </w:r>
          </w:p>
        </w:tc>
      </w:tr>
      <w:tr w:rsidR="00A81495" w:rsidRPr="00A81495" w14:paraId="7E7D870B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9CC98A7" w14:textId="77777777" w:rsidR="00A73399" w:rsidRPr="00A81495" w:rsidRDefault="00A73399" w:rsidP="00564D45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B34CE6E" w14:textId="77777777" w:rsidR="00C27FDF" w:rsidRPr="00A81495" w:rsidRDefault="00C27FDF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Art. 28a</w:t>
            </w:r>
          </w:p>
          <w:p w14:paraId="6909210C" w14:textId="10905425" w:rsidR="00A73399" w:rsidRPr="00A81495" w:rsidRDefault="00C27FDF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(art. 1 pkt </w:t>
            </w:r>
            <w:r w:rsidR="00786528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20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projektu)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45B628" w14:textId="142DAD60" w:rsidR="00A73399" w:rsidRPr="00A81495" w:rsidRDefault="00A73399" w:rsidP="00564D45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Rządowe Centrum Legislacji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369EC7A" w14:textId="3760F8A5" w:rsidR="00A73399" w:rsidRPr="00A81495" w:rsidRDefault="00A73399" w:rsidP="00564D45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Wątpliwości budzi również relacja projektowanego art. 28a ust. 1 nowelizowanej ustawy, zgodnie z którym w przypadku obowiązywania stanu zagrożenia epidemicznego, stanu epidemii albo wprowadzenia stanu nadzwyczajnego sposób udzielania nieodpłatnej pomocy prawnej lub świadczenia nieodpłatnego poradnictwa obywatelskiego ma ustalać starosta, a jednocześnie zgodnie z art. 28a ust.2 sposób ten miałby możliwość określić Minister Sprawiedliwości w drodze rozporządzenia.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117267" w14:textId="77777777" w:rsidR="000B7123" w:rsidRPr="00A81495" w:rsidRDefault="00A73399" w:rsidP="00564D45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Uwaga uwzględniona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E2F9155" w14:textId="4347349E" w:rsidR="00A73399" w:rsidRPr="00A81495" w:rsidRDefault="00A73399" w:rsidP="00564D45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Doprecyzowano, że kompetencje </w:t>
            </w:r>
            <w:r w:rsidR="003150C3" w:rsidRPr="00A81495">
              <w:rPr>
                <w:rFonts w:asciiTheme="minorHAnsi" w:hAnsiTheme="minorHAnsi" w:cstheme="minorHAnsi"/>
                <w:sz w:val="20"/>
                <w:szCs w:val="20"/>
              </w:rPr>
              <w:t>Ministra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Sprawiedliwości sprowadzają się do określenia sposobu świadczenia pomocy</w:t>
            </w:r>
            <w:r w:rsidR="00D02155" w:rsidRPr="00A8149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a starostowie decydują tylko o pracy poszczególnych punktów w trybie zdalnym</w:t>
            </w:r>
            <w:r w:rsidR="00D02155" w:rsidRPr="00A81495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albo zdalnym i stacjonarnym.</w:t>
            </w:r>
          </w:p>
          <w:p w14:paraId="41A1FD41" w14:textId="77777777" w:rsidR="00A73399" w:rsidRPr="00A81495" w:rsidRDefault="00A73399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81495" w:rsidRPr="00A81495" w14:paraId="66368360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212598" w14:textId="77777777" w:rsidR="00F91C89" w:rsidRPr="00A81495" w:rsidRDefault="00F91C89" w:rsidP="00564D45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AAC0CAB" w14:textId="7F292FFE" w:rsidR="00F91C89" w:rsidRPr="00A81495" w:rsidRDefault="00F91C89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Uwaga ogólna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56EA470" w14:textId="643BBF7F" w:rsidR="00F91C89" w:rsidRPr="00A81495" w:rsidRDefault="00F91C89" w:rsidP="00564D45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Rządowe Centrum Legislacji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7CC6F01" w14:textId="77777777" w:rsidR="00F91C89" w:rsidRPr="00A81495" w:rsidRDefault="00F91C89" w:rsidP="00F91C89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Projekt wymaga dopracowania pod względem legislacyjnym i redakcyjnym,</w:t>
            </w:r>
          </w:p>
          <w:p w14:paraId="58CB6FC0" w14:textId="77777777" w:rsidR="00F91C89" w:rsidRPr="00A81495" w:rsidRDefault="00F91C89" w:rsidP="00F91C89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 szczególności w zakresie prawidłowego formułowania poleceń nowelizacyjnych</w:t>
            </w:r>
          </w:p>
          <w:p w14:paraId="00A70587" w14:textId="0F8AF24B" w:rsidR="00F91C89" w:rsidRPr="00A81495" w:rsidRDefault="00F91C89" w:rsidP="00F91C89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(vide np. art. 1 pkt 22 projektu).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AEE6FF" w14:textId="77777777" w:rsidR="00F91C89" w:rsidRPr="00A81495" w:rsidRDefault="00F91C89" w:rsidP="00564D45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Uwaga uwzględniona.</w:t>
            </w:r>
          </w:p>
          <w:p w14:paraId="228BBF4C" w14:textId="74CC36BF" w:rsidR="00F91C89" w:rsidRPr="00A81495" w:rsidRDefault="00F91C89" w:rsidP="00564D45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Projekt został przeanalizowany i dopracowany pod względem </w:t>
            </w:r>
            <w:r w:rsidRPr="00A8149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legislacyjnym </w:t>
            </w:r>
            <w:r w:rsidR="00D55C06" w:rsidRPr="00A8149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oraz</w:t>
            </w:r>
            <w:r w:rsidRPr="00A8149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redakcyjnym.</w:t>
            </w:r>
          </w:p>
        </w:tc>
      </w:tr>
      <w:tr w:rsidR="00A81495" w:rsidRPr="00A81495" w14:paraId="071A8FE8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0B2A86F" w14:textId="77777777" w:rsidR="00A73399" w:rsidRPr="00A81495" w:rsidRDefault="00A73399" w:rsidP="00564D45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E61BA5" w14:textId="6B99871E" w:rsidR="00C27FDF" w:rsidRPr="00A81495" w:rsidRDefault="00A73399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Art. 8 ust. 10b</w:t>
            </w:r>
          </w:p>
          <w:p w14:paraId="50F4727B" w14:textId="61F5BC0F" w:rsidR="00C27FDF" w:rsidRPr="00A81495" w:rsidRDefault="00C27FDF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(art. 1 pkt 10 lit. </w:t>
            </w:r>
            <w:r w:rsidR="00786528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projektu)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CD8AF73" w14:textId="3E351180" w:rsidR="00A73399" w:rsidRPr="00A81495" w:rsidRDefault="00A73399" w:rsidP="00564D45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Rządowe Centrum Legislacji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FCFB5A8" w14:textId="14ED3EEF" w:rsidR="00A73399" w:rsidRPr="00A81495" w:rsidRDefault="00A73399" w:rsidP="00564D45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Przepis wymaga uzupełnienia o przepis intertemporalny.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5EE0C0" w14:textId="77777777" w:rsidR="000B7123" w:rsidRPr="00A81495" w:rsidRDefault="00A73399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uwzględniona. </w:t>
            </w:r>
          </w:p>
          <w:p w14:paraId="4E78B091" w14:textId="69177A6C" w:rsidR="00A73399" w:rsidRPr="00A81495" w:rsidRDefault="00A73399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Wprowadzono dłuższe vacatio legis</w:t>
            </w:r>
            <w:r w:rsidR="003C3F4A"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oraz zmieniono datę przekazywania informacji odnośnie usytuowania punktów. Dzięki temu zabiegowi nie ma konieczności wprowadzania dodatkowych przepisów intertemporalnych, </w:t>
            </w:r>
            <w:r w:rsidR="0095500C"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obowiązek powstanie dopiero w 2024 roku.  </w:t>
            </w:r>
          </w:p>
        </w:tc>
      </w:tr>
      <w:tr w:rsidR="00A81495" w:rsidRPr="00A81495" w14:paraId="3FD3ADDA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6D2E45A" w14:textId="77777777" w:rsidR="00A73399" w:rsidRPr="00A81495" w:rsidRDefault="00A73399" w:rsidP="00564D45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8158402" w14:textId="1AB81F19" w:rsidR="00C27FDF" w:rsidRPr="00A81495" w:rsidRDefault="00A73399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art. 11 ust. 5</w:t>
            </w:r>
          </w:p>
          <w:p w14:paraId="738F2A02" w14:textId="481A8D24" w:rsidR="00C27FDF" w:rsidRPr="00A81495" w:rsidRDefault="00C27FDF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(art. 1 pkt </w:t>
            </w:r>
            <w:r w:rsidR="001F15DD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13 lit. </w:t>
            </w:r>
            <w:r w:rsidR="00786528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projektu)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4B7C58" w14:textId="7C347E83" w:rsidR="00A73399" w:rsidRPr="00A81495" w:rsidRDefault="00A73399" w:rsidP="00564D45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Minister Cyfryzacji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8EE3248" w14:textId="04E670A3" w:rsidR="00A73399" w:rsidRPr="00A81495" w:rsidRDefault="00A73399" w:rsidP="00564D45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Przepis jest niewystarczający w kontekście zasad wynikających z art. 5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„RODO”. O ile jest wskazany został cel i retencja, brakuje informacji w zakresie jakich danych administratorem będzie starosta- zasada minimalizacji i adekwatności.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38FA5" w14:textId="3ABDB0E1" w:rsidR="00A73399" w:rsidRPr="00A81495" w:rsidRDefault="007C288F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</w:t>
            </w:r>
            <w:r w:rsidR="005C71D1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nie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uwzględniona.</w:t>
            </w:r>
          </w:p>
          <w:p w14:paraId="550BC6BA" w14:textId="15D13BB2" w:rsidR="007C288F" w:rsidRPr="00A81495" w:rsidRDefault="00765721" w:rsidP="00564D4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5C71D1" w:rsidRPr="00A81495">
              <w:rPr>
                <w:rFonts w:asciiTheme="minorHAnsi" w:hAnsiTheme="minorHAnsi" w:cstheme="minorHAnsi"/>
                <w:sz w:val="20"/>
                <w:szCs w:val="20"/>
              </w:rPr>
              <w:t>rzepis art. 11 ust. 5 powiela uchylon</w:t>
            </w:r>
            <w:r w:rsidR="00D37171" w:rsidRPr="00A8149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="005C71D1" w:rsidRPr="00A81495">
              <w:rPr>
                <w:rFonts w:asciiTheme="minorHAnsi" w:hAnsiTheme="minorHAnsi" w:cstheme="minorHAnsi"/>
                <w:sz w:val="20"/>
                <w:szCs w:val="20"/>
              </w:rPr>
              <w:t>, z uwagi na rezygnacje z oświadczeń o niemożności poniesienia kosztów, regulacje dotyczące przetwarzania danych zawartych w ww. oświadczeniach. Ponadto przepis art. 11 ust. 5 wskazuje, że chodzi o dane, które wynikają tylko z oświadczenia będącego załącznikiem do ustawy.</w:t>
            </w:r>
            <w:r w:rsidR="0095500C"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Podkreślenia wymaga, że dotychczasowe brzmienie przepisu nie było dotąd kwestionowane, a rozwiązanie takie funkcjonuje w obronie prawnym bez żadnych przeszkód. </w:t>
            </w:r>
          </w:p>
        </w:tc>
      </w:tr>
      <w:tr w:rsidR="00A81495" w:rsidRPr="00A81495" w14:paraId="0B5FF043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631D760" w14:textId="77777777" w:rsidR="001112F8" w:rsidRPr="00A81495" w:rsidRDefault="001112F8" w:rsidP="001112F8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2828BA1" w14:textId="77777777" w:rsidR="001112F8" w:rsidRPr="00A81495" w:rsidRDefault="001112F8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art. 23a § 8 k.p.k.</w:t>
            </w:r>
          </w:p>
          <w:p w14:paraId="7120668C" w14:textId="61069BAA" w:rsidR="001112F8" w:rsidRPr="00A81495" w:rsidRDefault="001112F8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(art. </w:t>
            </w:r>
            <w:r w:rsidR="00E354CE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 projektu)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30AFFA0" w14:textId="40632CED" w:rsidR="001112F8" w:rsidRPr="00A81495" w:rsidRDefault="001112F8" w:rsidP="001112F8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E354CE"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ządowe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C</w:t>
            </w:r>
            <w:r w:rsidR="00E354CE"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entrum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L</w:t>
            </w:r>
            <w:r w:rsidR="00E354CE" w:rsidRPr="00A81495">
              <w:rPr>
                <w:rFonts w:asciiTheme="minorHAnsi" w:hAnsiTheme="minorHAnsi" w:cstheme="minorHAnsi"/>
                <w:sz w:val="20"/>
                <w:szCs w:val="20"/>
              </w:rPr>
              <w:t>egislacji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7FD4CDA" w14:textId="6663A4E9" w:rsidR="001112F8" w:rsidRPr="00A81495" w:rsidRDefault="001112F8" w:rsidP="001112F8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Rozważenia wymaga uzupełnienie projektu o przepisy przejściowe, w szczególności wprowadzenie stosownych regulacji intertemporalnych w związku z dodaniem ust. 10b do art. 8 nowelizowanej ustawy oraz ze zmianą upoważnienia ustawowego zawartego w art. 23a § 8 ustawy z dnia 6 czerwca 1997 r. – Kodeks postępowania karnego (Dz. U. z 2022 r. poz. 1375, z </w:t>
            </w:r>
            <w:proofErr w:type="spellStart"/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późn</w:t>
            </w:r>
            <w:proofErr w:type="spellEnd"/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. zm.). 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5B6AA7" w14:textId="70E8DF25" w:rsidR="00AC67E5" w:rsidRPr="00A81495" w:rsidRDefault="00A400B2" w:rsidP="001112F8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Uwaga nie</w:t>
            </w:r>
            <w:r w:rsidR="00AC67E5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uwzględnion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</w:t>
            </w:r>
            <w:r w:rsidR="00AC67E5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2B7A3C16" w14:textId="0B87D74D" w:rsidR="001112F8" w:rsidRPr="00A81495" w:rsidRDefault="001112F8" w:rsidP="001112F8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Projektodawca przeanalizował wskazaną uwagę i uznał, że nie zachodzi konieczność zachowywania w mocy aktu wykonawczego wydanego na podstawie art. 23a § 8 k.p.k., a nowy akt wykonawczy wejdzie w życie, tak jak projektowana ustawa, w dniu 1 września 2023 r. </w:t>
            </w:r>
          </w:p>
        </w:tc>
      </w:tr>
      <w:tr w:rsidR="00A81495" w:rsidRPr="00A81495" w14:paraId="676DE38E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857F351" w14:textId="77777777" w:rsidR="00024A02" w:rsidRPr="00A81495" w:rsidRDefault="00024A02" w:rsidP="00024A02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B3FE246" w14:textId="77777777" w:rsidR="00024A02" w:rsidRPr="00A81495" w:rsidRDefault="00024A02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Art. 157l § 1  pkt 2 </w:t>
            </w:r>
            <w:proofErr w:type="spellStart"/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u.s.p.</w:t>
            </w:r>
            <w:proofErr w:type="spellEnd"/>
          </w:p>
          <w:p w14:paraId="711E33B4" w14:textId="2559669C" w:rsidR="00024A02" w:rsidRPr="00A81495" w:rsidRDefault="00024A02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(art. 5 pkt </w:t>
            </w:r>
            <w:r w:rsidR="00F0197F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3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projektu</w:t>
            </w:r>
            <w:proofErr w:type="spellEnd"/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EB272F5" w14:textId="1EB2615D" w:rsidR="00024A02" w:rsidRPr="00A81495" w:rsidRDefault="00024A02" w:rsidP="00024A02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MSWiA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EF0F082" w14:textId="2E306578" w:rsidR="00024A02" w:rsidRPr="00A81495" w:rsidRDefault="00024A02" w:rsidP="00024A0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Mając na względzie nomenklaturę przyjętą w ustawie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z dnia 24 września 2010 r. </w:t>
            </w:r>
            <w:r w:rsidRPr="00A81495">
              <w:rPr>
                <w:rFonts w:asciiTheme="minorHAnsi" w:hAnsiTheme="minorHAnsi" w:cstheme="minorHAnsi"/>
                <w:i/>
                <w:sz w:val="20"/>
                <w:szCs w:val="20"/>
              </w:rPr>
              <w:t>o ewidencji ludności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(Dz. U. z 2022 r. poz. 1191, z </w:t>
            </w:r>
            <w:proofErr w:type="spellStart"/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późn</w:t>
            </w:r>
            <w:proofErr w:type="spellEnd"/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. zm.) w art. 5 pkt 3 przedmiotowego projektu, dodawanemu art. 157l § 1 pkt 2 ustawy z dnia 27 lipca 2001 r. – </w:t>
            </w:r>
            <w:r w:rsidRPr="00A81495">
              <w:rPr>
                <w:rFonts w:asciiTheme="minorHAnsi" w:hAnsiTheme="minorHAnsi" w:cstheme="minorHAnsi"/>
                <w:i/>
                <w:sz w:val="20"/>
                <w:szCs w:val="20"/>
              </w:rPr>
              <w:t>Prawo o ustroju sądów powszechnych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należy nadać brzmienie: „2) numer PESEL, o ile mediator go posiada;”. Powyższa uwaga dotyczy również części 2 pkt 2 Oceny Skutków Regulacji (we fragmencie dotyczącym Krajowego Rejestru Mediatorów).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B2741C" w14:textId="77777777" w:rsidR="00A81495" w:rsidRPr="00A81495" w:rsidRDefault="00A81495" w:rsidP="00A8149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uwzględniona. </w:t>
            </w:r>
          </w:p>
          <w:p w14:paraId="074A6FDF" w14:textId="77777777" w:rsidR="00A81495" w:rsidRDefault="00A81495" w:rsidP="00024A02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C4753FD" w14:textId="459C6B31" w:rsidR="00024A02" w:rsidRPr="00A81495" w:rsidRDefault="00024A02" w:rsidP="00024A02">
            <w:pPr>
              <w:snapToGri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Uwzględniono przez rozwinięcie skrótu „nr” na „numer” w proj. art. 157l § 1 pkt 2 </w:t>
            </w:r>
            <w:proofErr w:type="spellStart"/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u.s.p</w:t>
            </w:r>
            <w:proofErr w:type="spellEnd"/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. oraz w części 2 pkt 2 OSR.</w:t>
            </w:r>
          </w:p>
        </w:tc>
      </w:tr>
      <w:tr w:rsidR="00A81495" w:rsidRPr="00A81495" w14:paraId="7E40C05F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17E847E" w14:textId="77777777" w:rsidR="00212FB2" w:rsidRPr="00A81495" w:rsidRDefault="00212FB2" w:rsidP="00212FB2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B3836DE" w14:textId="77777777" w:rsidR="00212FB2" w:rsidRPr="00A81495" w:rsidRDefault="00212FB2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art. 157p w § 2 </w:t>
            </w:r>
            <w:proofErr w:type="spellStart"/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u.s.p</w:t>
            </w:r>
            <w:proofErr w:type="spellEnd"/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1DADC1BF" w14:textId="43A42F70" w:rsidR="004C27E0" w:rsidRPr="00A81495" w:rsidRDefault="004C27E0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(art. 5 pkt </w:t>
            </w:r>
            <w:r w:rsidR="00F0197F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projektu)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DEE8C7D" w14:textId="14654949" w:rsidR="00212FB2" w:rsidRPr="00A81495" w:rsidRDefault="00212FB2" w:rsidP="00212FB2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Minister Cyfryzacji 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4D76274" w14:textId="77777777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Projektowanym 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art. 157p w § 2 w ustawie z dnia 27 lipca 2001 r. – Prawo o ustroju sądów powszechnych (art. 5 projektowanej ustawy)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proponuje się przeniesienie zdania drugiego do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odrębnej jednostki redakcyjnej. Jednocześnie proponuje się nadać mu następujące brzmienie:</w:t>
            </w:r>
          </w:p>
          <w:p w14:paraId="25E8C2E0" w14:textId="77777777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„X. </w:t>
            </w:r>
            <w:r w:rsidRPr="00A814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Minister Sprawiedliwości zapewnia </w:t>
            </w:r>
            <w:bookmarkStart w:id="0" w:name="_Hlk135729853"/>
            <w:r w:rsidRPr="00A814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bezpieczeństwo rejestru, w szczególności ochronę przed działaniami naruszającymi poufność, integralność, dostępność i autentyczność przetwarzanych danych</w:t>
            </w:r>
            <w:bookmarkEnd w:id="0"/>
            <w:r w:rsidRPr="00A814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.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</w:p>
          <w:p w14:paraId="3390518E" w14:textId="6D88D0D5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Dzięki temu przepis będzie spójny z definicją </w:t>
            </w:r>
            <w:proofErr w:type="spellStart"/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cyberbezpieczeństwa</w:t>
            </w:r>
            <w:proofErr w:type="spellEnd"/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zawartą w art. 2 pkt 4 ustawy z dnia 5 lipca 2018 r. </w:t>
            </w:r>
            <w:r w:rsidRPr="00A814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o krajowym systemie </w:t>
            </w:r>
            <w:proofErr w:type="spellStart"/>
            <w:r w:rsidRPr="00A814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cyberbezpieczeństwa</w:t>
            </w:r>
            <w:proofErr w:type="spellEnd"/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D7F775" w14:textId="77777777" w:rsidR="00A81495" w:rsidRPr="00A81495" w:rsidRDefault="00A81495" w:rsidP="00A8149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uwzględniona. </w:t>
            </w:r>
          </w:p>
          <w:p w14:paraId="68C9B2A9" w14:textId="77777777" w:rsidR="00A81495" w:rsidRDefault="00A81495" w:rsidP="00212FB2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2958CA0" w14:textId="1CC91224" w:rsidR="00212FB2" w:rsidRPr="00A81495" w:rsidRDefault="00212FB2" w:rsidP="00212FB2">
            <w:pPr>
              <w:snapToGri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Uwzględniono poprzez przeniesienia zdania drugiego do odrębnej jednostki redakcyjnej i zmianę brzmienia: „§ 3. Minister Sprawiedliwości zapewnia bezpieczeństwo Rejestru, w szczególności</w:t>
            </w:r>
            <w:r w:rsidRPr="00A81495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ochronę przed działaniami naruszającymi poufność, integralność, dostępność i autentyczność przetwarzanych danych.”.</w:t>
            </w:r>
          </w:p>
        </w:tc>
      </w:tr>
      <w:tr w:rsidR="00A81495" w:rsidRPr="00A81495" w14:paraId="6AD5C9D1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1FD120B7" w14:textId="77777777" w:rsidR="00212FB2" w:rsidRPr="00A81495" w:rsidRDefault="00212FB2" w:rsidP="00212FB2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53AD1B7" w14:textId="77777777" w:rsidR="00212FB2" w:rsidRPr="00A81495" w:rsidRDefault="00212FB2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art. 157u pkt 1 </w:t>
            </w:r>
            <w:proofErr w:type="spellStart"/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u.s.p</w:t>
            </w:r>
            <w:proofErr w:type="spellEnd"/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34E0C67A" w14:textId="3D1CDE45" w:rsidR="004C27E0" w:rsidRPr="00A81495" w:rsidRDefault="004C27E0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(art. 5 pkt </w:t>
            </w:r>
            <w:r w:rsidR="00F0197F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3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projektu</w:t>
            </w:r>
            <w:proofErr w:type="spellEnd"/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E2B006D" w14:textId="3299B333" w:rsidR="00212FB2" w:rsidRPr="00A81495" w:rsidRDefault="00E14248" w:rsidP="00212FB2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Minister Cyfryzacji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F780897" w14:textId="77777777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Zgodnie z projektowanym w 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art. 157u pkt 1 w ustawie z dnia 27 lipca 2001 r. – Prawo o ustroju sądów powszechnych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upoważnieniem do wydania rozporządzenia przez Ministra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Sprawiedliwości ma być określony tryb i sposób prowadzenia Krajowego Rejestru Mediatorów.</w:t>
            </w:r>
          </w:p>
          <w:p w14:paraId="5B0D01C8" w14:textId="4213087A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Zauważyć należy, że minimalne wymagania dla rejestrów publicznych zostały określone w </w:t>
            </w:r>
            <w:r w:rsidRPr="00A814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rozporządzeniu Rady Ministrów z dnia 12 kwietnia 2012 r. w sprawie Krajowych Ram</w:t>
            </w:r>
            <w:r w:rsidR="00D66980" w:rsidRPr="00A814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Interoperacyjności, minimalnych wymagań dla rejestrów publicznych i wymiany informacji w postaci elektronicznej oraz minimalnych wymagań dla systemów teleinformatycznych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(zwanym</w:t>
            </w:r>
            <w:r w:rsidRPr="00A814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dalej „rozporządzenie KRI”), wydanym na podstawie art. 18 ustawy z dnia 17 lutego 2005 r. </w:t>
            </w:r>
            <w:r w:rsidRPr="00A814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o informatyzacji działalności podmiotów realizujących zadania publiczne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, (zwanej dalej „ustawą o</w:t>
            </w:r>
            <w:r w:rsidRPr="00A814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informatyzacji”).</w:t>
            </w:r>
          </w:p>
          <w:p w14:paraId="1D0A2C33" w14:textId="77777777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Wynika z tego, że podstawowe zasady co do sposobu prowadzenia rejestrów są zawarte w rozporządzeniu KRI. Dlatego wymaga wyjaśnienia, co będzie określone w rozporządzeniu jako „tryb i sposób prowadzenia rejestru”. Pytanie to jest o tyle zasadne, że do projektu nie dołączono projektu rozporządzenia – nie jest zatem możliwa ocena zgodności proponowanych rozwiązań z rozporządzeniem KRI.</w:t>
            </w:r>
          </w:p>
          <w:p w14:paraId="42BC21BA" w14:textId="2A4E7280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Niezależnie od powyższego, należy wskazać, że określenie „tryb i sposób prowadzenia Rejestru” budzi wątpliwości z punktu widzenia konstytucyjnego wymogu opracowania szczegółowego zakresu spraw przekazanych do uregulowania w rozporządzeniu – por. </w:t>
            </w:r>
            <w:r w:rsidRPr="00A814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pkt 3 uzasadnienia wyroku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Trybunału Konstytucyjnego z dnia 12 lipca 2007 r. sygn. akt U 7/06 pkt 3; OTK Seria A 2007 nr 7,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poz. 76.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2E06F6" w14:textId="77777777" w:rsidR="00A81495" w:rsidRPr="00A81495" w:rsidRDefault="00A81495" w:rsidP="00A8149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Uwaga uwzględniona. </w:t>
            </w:r>
          </w:p>
          <w:p w14:paraId="513DB3F8" w14:textId="77777777" w:rsidR="00A81495" w:rsidRPr="00A81495" w:rsidRDefault="00A81495" w:rsidP="00212FB2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2E4457" w14:textId="243CF2DC" w:rsidR="0026774A" w:rsidRPr="00A81495" w:rsidRDefault="0026774A" w:rsidP="00212FB2">
            <w:pPr>
              <w:snapToGri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Uwzględniono poprzez dokonanie zmian w upoważnieniu ustawowym oraz </w:t>
            </w:r>
            <w:r w:rsidR="00132BCB"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poprzez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zmianę przepisów </w:t>
            </w:r>
            <w:r w:rsidR="001155F8"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projektu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rozporządzenia</w:t>
            </w:r>
            <w:r w:rsidR="00132BCB"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celem zapewnienie zgodności z wymaganiami dla rejestrów publicznych określonymi w </w:t>
            </w:r>
            <w:r w:rsidRPr="00A814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rozporządzeniu Rady Ministrów z dnia 12 kwietnia 2012 r. w sprawie Krajowych Ram Interoperacyjności, minimalnych wymagań dla rejestrów publicznych i wymiany informacji w postaci elektronicznej oraz minimalnych wymagań dla systemów teleinformatycznych</w:t>
            </w:r>
          </w:p>
          <w:p w14:paraId="27B9DBE5" w14:textId="77777777" w:rsidR="0026774A" w:rsidRPr="00A81495" w:rsidRDefault="0026774A" w:rsidP="00212FB2">
            <w:pPr>
              <w:snapToGri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373631" w14:textId="77777777" w:rsidR="0026774A" w:rsidRPr="00A81495" w:rsidRDefault="0026774A" w:rsidP="00212FB2">
            <w:pPr>
              <w:snapToGri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666A507" w14:textId="02BB4CEB" w:rsidR="00212FB2" w:rsidRPr="00A81495" w:rsidRDefault="00212FB2" w:rsidP="00212FB2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81495" w:rsidRPr="00A81495" w14:paraId="4C0DAE61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5893AC60" w14:textId="77777777" w:rsidR="00212FB2" w:rsidRPr="00A81495" w:rsidRDefault="00212FB2" w:rsidP="00212FB2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384EAC" w14:textId="77777777" w:rsidR="00212FB2" w:rsidRPr="00A81495" w:rsidRDefault="00212FB2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art. 157u pkt 2 </w:t>
            </w:r>
            <w:proofErr w:type="spellStart"/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u.s.p</w:t>
            </w:r>
            <w:proofErr w:type="spellEnd"/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3448D603" w14:textId="4FCB2548" w:rsidR="004C27E0" w:rsidRPr="00A81495" w:rsidRDefault="004C27E0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(art. 5 pkt </w:t>
            </w:r>
            <w:r w:rsidR="00F0197F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3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projektu</w:t>
            </w:r>
            <w:proofErr w:type="spellEnd"/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470395" w14:textId="395803E3" w:rsidR="00212FB2" w:rsidRPr="00A81495" w:rsidRDefault="00E14248" w:rsidP="00212FB2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Minister Cyfryzacji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AD62BFB" w14:textId="77777777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Zgodnie z projektowanym 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art. 157u pkt 2 w ustawie z dnia 27 lipca 2001 r. – Prawo o ustroju sądów powszechnych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Minister Sprawiedliwości miałby określić, w drodze rozporządzenia, definicje pojęć użytkownik, konto użytkownika, nazwa użytkownika, hasło i system teleinformatyczny. </w:t>
            </w:r>
          </w:p>
          <w:p w14:paraId="15621CB2" w14:textId="77777777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Zauważyć należy, że ustawa o informatyzacji już definiuje pojęcia:</w:t>
            </w:r>
          </w:p>
          <w:p w14:paraId="6FF38A57" w14:textId="77777777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- użytkownika – jest nim osoba fizyczna korzystająca z systemów teleinformatycznych (art. 3 pkt 22 ustawy o informatyzacji),</w:t>
            </w:r>
          </w:p>
          <w:p w14:paraId="6D0F15DA" w14:textId="77777777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- systemu teleinformatycznego – jest to zespół współpracujących ze sobą urządzeń informatycznych i oprogramowania zapewniający przetwarzanie, przechowywanie, a także wysyłanie i odbieranie danych przez sieci telekomunikacyjne za pomocą właściwego dla danego rodzaju sieci telekomunikacyjnego urządzenia końcowego w rozumieniu przepisów ustawy z dnia 16 lipca 2004 r. - Prawo telekomunikacyjne (art. 3 pkt 3 ustawy o informatyzacji).</w:t>
            </w:r>
          </w:p>
          <w:p w14:paraId="76C63BE9" w14:textId="77777777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W tej sytuacji proponuje się rezygnację z definiowania w rozporządzeniu pojęcia „system teleinformatyczny”.</w:t>
            </w:r>
          </w:p>
          <w:p w14:paraId="2DF55341" w14:textId="77777777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Odnośnie definicji użytkownika, to pojęcie to powinno być zdefiniowane w ustawie, jeżeli intencją projektodawcy jest, aby na gruncie proponowanych przepisów definicja ta była odmienna od definicji z ustawy o informatyzacji.</w:t>
            </w:r>
          </w:p>
          <w:p w14:paraId="3787B6F6" w14:textId="77777777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Ponadto, upoważnienie posługuje się pojęciem „nazwa użytkownika”, tymczasem w projektowanym art. 7a ust. 4 mowa jest o „loginach”. Przepisy wymagają </w:t>
            </w:r>
            <w:proofErr w:type="spellStart"/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uspójnienia</w:t>
            </w:r>
            <w:proofErr w:type="spellEnd"/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6C82C6BE" w14:textId="77777777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Wyjaśnienia wymaga konieczność definiowania w rozporządzeniu pojęcia „hasła”, skoro nie jest ono używane w pozostałych przepisach projektowanego rozdziału 6b.</w:t>
            </w:r>
          </w:p>
          <w:p w14:paraId="64616ACE" w14:textId="700F5CE2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Ponadto, zauważyć należy, że pojęcia użytkownik, konto użytkownika, nazwa użytkownika nie pojawiają się w pozostałych przepisach projektowanego rozdziału 6b. Nie wiadomo więc, czy użytkownikiem ma być każda osoba, która zechce zapoznać się z danymi zawartymi w Krajowym Rejestrze Mediatorów – i w tym celu powinna założyć konto w systemie, czy też konto ma być dla pracowników sądów dokonujących z upoważnienia prezesa sądu wpisów i ich zmiany w rejestrze lub dla pracowników obsługujących Ministra Sprawiedliwości. W każdej z tej sytuacji przepisy projektowanego rozdziału wymagają uzupełnienia o podstawowe przepisy dot. tworzenia konta – przez kogo i jakie dane muszą być podane przez użytkownika, aby utworzył konto, a także w jakim celu – czy konto ma być tworzone do przeglądania danych zawartych w rejestrze, czy aby dokonywać w nim zmian.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14BD1D" w14:textId="77777777" w:rsidR="00A81495" w:rsidRPr="00A81495" w:rsidRDefault="00A81495" w:rsidP="00A8149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uwzględniona. </w:t>
            </w:r>
          </w:p>
          <w:p w14:paraId="0D25A246" w14:textId="77777777" w:rsidR="00A81495" w:rsidRPr="00A81495" w:rsidRDefault="00A81495" w:rsidP="00212FB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86B3FAB" w14:textId="3ACE8F86" w:rsidR="00212FB2" w:rsidRPr="00A81495" w:rsidRDefault="00132BCB" w:rsidP="00212FB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Uwzględniono poprzez rezygnację z definiowania w rozporządzeniu pojęcia „system teleinformatyczny”</w:t>
            </w:r>
            <w:r w:rsidR="004C3159"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oraz „</w:t>
            </w:r>
            <w:r w:rsidR="00391E1C" w:rsidRPr="00A81495">
              <w:rPr>
                <w:rFonts w:asciiTheme="minorHAnsi" w:hAnsiTheme="minorHAnsi" w:cstheme="minorHAnsi"/>
                <w:sz w:val="20"/>
                <w:szCs w:val="20"/>
              </w:rPr>
              <w:t>uwierzytelnienie</w:t>
            </w:r>
            <w:r w:rsidR="004C3159" w:rsidRPr="00A81495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="00A4365E"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W projekcie rozporządzenia </w:t>
            </w:r>
            <w:r w:rsidR="004C7DA3" w:rsidRPr="00A81495">
              <w:rPr>
                <w:rFonts w:asciiTheme="minorHAnsi" w:hAnsiTheme="minorHAnsi" w:cstheme="minorHAnsi"/>
                <w:sz w:val="20"/>
                <w:szCs w:val="20"/>
              </w:rPr>
              <w:t>wprowadzono</w:t>
            </w:r>
            <w:r w:rsidR="00A4365E"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pojęcie „użytkownik konta”, którym będzie osoba fizyczna uprawniona do uwierzytelnienia się na danym koncie, to jest: prezes sądu okręgowego lub upoważniony pracownik, Minister Sprawiedliwości lub upoważniony pracownik, osoba wpisana do rejestru jako mediator lub stały mediator oraz osoba kierująca instytucją uprawnioną do prowadzenia mediacji w sprawach karnych.</w:t>
            </w:r>
            <w:r w:rsidR="00700D85"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 Przepisy odnoszące się do tworzenia konta zawiera projektowane rozporządzenie. </w:t>
            </w:r>
          </w:p>
          <w:p w14:paraId="4E012F7B" w14:textId="77777777" w:rsidR="00A4365E" w:rsidRPr="00A81495" w:rsidRDefault="00A4365E" w:rsidP="00212FB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4B4E76" w14:textId="77777777" w:rsidR="00212FB2" w:rsidRPr="00A81495" w:rsidRDefault="00212FB2" w:rsidP="00212FB2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81495" w:rsidRPr="00A81495" w14:paraId="32E1B44C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3E78AD7" w14:textId="77777777" w:rsidR="00212FB2" w:rsidRPr="00A81495" w:rsidRDefault="00212FB2" w:rsidP="00212FB2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BF1C53C" w14:textId="77777777" w:rsidR="00212FB2" w:rsidRPr="00A81495" w:rsidRDefault="00212FB2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art. 157g. § 1 </w:t>
            </w:r>
            <w:proofErr w:type="spellStart"/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u.s.p</w:t>
            </w:r>
            <w:proofErr w:type="spellEnd"/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24C63E83" w14:textId="32FFB2F6" w:rsidR="004C27E0" w:rsidRPr="00A81495" w:rsidRDefault="004C27E0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(art. 5 pkt </w:t>
            </w:r>
            <w:r w:rsidR="00F0197F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projektu)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458EA59" w14:textId="2C02F2EB" w:rsidR="00212FB2" w:rsidRPr="00A81495" w:rsidRDefault="00E14248" w:rsidP="00212FB2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Minister Cyfryzacji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1EDCD6" w14:textId="77777777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Projektowany przepis art. 157g. § 1 w ustawie z dnia 27 lipca 2001 r. – Prawo o ustroju sądów powszechnych stanowi, że tworzy się Krajowy Rejestr Mediatorów. O ile w ustawie określono zakresy danych o wpis do rejestru mediatora, o wpis do rejestru instytucji uprawnionej do prowadzenia mediacji, określono jakie dane w rejestrze są zamieszczane w odniesieniu do mediatorów, a także stałych mediatorów oraz instytucji uprawnionej do prowadzenia mediacji, o tyle nigdzie nie wskazano celu w jakim dane są gromadzone. Brak jest również wskazania okresu przechowywania danych przez poszczególnych administratorów. W tym zakresie regulacja wymaga doprecyzowania w kontekście zasad wynikających z art. 6 ust. 3 w zw. art. 5 ust. 1 lit b RODO - zbierane w konkretnych, wyraźnych i prawnie uzasadnionych celach i nieprzetwarzane dalej w sposób niezgodny z tymi celami.</w:t>
            </w:r>
          </w:p>
          <w:p w14:paraId="42235277" w14:textId="77777777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4BD399" w14:textId="77777777" w:rsidR="00A81495" w:rsidRPr="00A81495" w:rsidRDefault="00A81495" w:rsidP="00A81495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uwzględniona. </w:t>
            </w:r>
          </w:p>
          <w:p w14:paraId="5F62AB20" w14:textId="77777777" w:rsidR="00A81495" w:rsidRDefault="00A81495" w:rsidP="00212FB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0ACC0B" w14:textId="4FEA022F" w:rsidR="00212FB2" w:rsidRPr="00A81495" w:rsidRDefault="00212FB2" w:rsidP="00212FB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Uwzględniono poprzez wskazanie celu powstania rejestru w proj. art. 157g § 3 w brzmieniu „§ 3. Celem Rejestru jest zapewnienie dostępu do informacji o mediatorach, stałych mediatorach w sprawach cywilnych, stałych mediatorach w sprawach karnych oraz instytucjach uprawnionych do prowadzenia mediacji w sprawach karnych.”.</w:t>
            </w:r>
          </w:p>
          <w:p w14:paraId="314294B8" w14:textId="77777777" w:rsidR="00212FB2" w:rsidRPr="00A81495" w:rsidRDefault="00212FB2" w:rsidP="00212FB2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1F7BEA" w14:textId="630180C7" w:rsidR="00212FB2" w:rsidRPr="00A81495" w:rsidRDefault="00212FB2" w:rsidP="00A81495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Okresy przechowywania danych wskazano poprzez dodanie § 4 w proj. art. 157p </w:t>
            </w:r>
            <w:proofErr w:type="spellStart"/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u.s.p</w:t>
            </w:r>
            <w:proofErr w:type="spellEnd"/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. „§ 4. Dane zawarte w Rejestrze będą przechowywane przez okres niezbędny do realizacji celów Rejestru określonych w art. 157g § 3, a następnie przez okres wynikający z przepisów ustawy z dnia 14 lipca 1983 r. o narodowym zasobie archiwalnym i archiwach (Dz. U. z 2020 r. poz. 164) oraz przepisów wydanych na podstawie tej ustawy.”.</w:t>
            </w:r>
          </w:p>
        </w:tc>
      </w:tr>
      <w:tr w:rsidR="00A81495" w:rsidRPr="00A81495" w14:paraId="4CF3490A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07BBED9" w14:textId="77777777" w:rsidR="00212FB2" w:rsidRPr="00A81495" w:rsidRDefault="00212FB2" w:rsidP="00212FB2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7A7EB52" w14:textId="77777777" w:rsidR="00212FB2" w:rsidRPr="00A81495" w:rsidRDefault="00212FB2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art.157p § 2 </w:t>
            </w:r>
            <w:proofErr w:type="spellStart"/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u.s.p</w:t>
            </w:r>
            <w:proofErr w:type="spellEnd"/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56558544" w14:textId="7C194452" w:rsidR="004C27E0" w:rsidRPr="00A81495" w:rsidRDefault="004C27E0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(art. 5 pkt </w:t>
            </w:r>
            <w:r w:rsidR="00F0197F"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projektu)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E6540D" w14:textId="5164B835" w:rsidR="00212FB2" w:rsidRPr="00A81495" w:rsidRDefault="00E14248" w:rsidP="00212FB2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Minister Cyfryzacji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433421B" w14:textId="45F88E03" w:rsidR="00212FB2" w:rsidRPr="00A81495" w:rsidRDefault="00212FB2" w:rsidP="00212FB2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Projektowany przepis 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art.157p § 2 w ustawie z dnia 27 lipca 2001 r. – Prawo o ustroju sądów powszechnych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w części </w:t>
            </w:r>
            <w:r w:rsidRPr="00A814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„Administratorami danych osobowych w systemie teleinformatycznym są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Minister Sprawiedliwości i prezesi sądów okręgowych, w zakresie wykonywanych zadań”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jest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niewystarczający. Z przepisu tego nie wynika, dla jakich danych administratorem jest Minister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Sprawiedliwości, a dla jakich prezesi sądów, tym samym brak jest spełnionej przesłanki z art. 5 ust.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1 lit a RODO, tj. przetwarzane zgodnie z prawem, rzetelnie i w sposób przejrzysty dla osoby, której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dane dotyczą („zgodność z prawem, rzetelność i przejrzystość”).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0D5EF5" w14:textId="77777777" w:rsidR="002626D3" w:rsidRPr="00A81495" w:rsidRDefault="002626D3" w:rsidP="002626D3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uwzględniona. </w:t>
            </w:r>
          </w:p>
          <w:p w14:paraId="4280A381" w14:textId="77777777" w:rsidR="002626D3" w:rsidRDefault="002626D3" w:rsidP="00212FB2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3D7BAEF2" w14:textId="0800C7B5" w:rsidR="00212FB2" w:rsidRPr="002626D3" w:rsidRDefault="00212FB2" w:rsidP="002626D3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626D3">
              <w:rPr>
                <w:rFonts w:asciiTheme="minorHAnsi" w:hAnsiTheme="minorHAnsi" w:cstheme="minorHAnsi"/>
                <w:sz w:val="20"/>
                <w:szCs w:val="20"/>
              </w:rPr>
              <w:t xml:space="preserve">Uwzględniono poprzez uszczegółowienie, w proj. art. 157p § 2 </w:t>
            </w:r>
            <w:proofErr w:type="spellStart"/>
            <w:r w:rsidRPr="002626D3">
              <w:rPr>
                <w:rFonts w:asciiTheme="minorHAnsi" w:hAnsiTheme="minorHAnsi" w:cstheme="minorHAnsi"/>
                <w:sz w:val="20"/>
                <w:szCs w:val="20"/>
              </w:rPr>
              <w:t>u.s.p</w:t>
            </w:r>
            <w:proofErr w:type="spellEnd"/>
            <w:r w:rsidRPr="002626D3">
              <w:rPr>
                <w:rFonts w:asciiTheme="minorHAnsi" w:hAnsiTheme="minorHAnsi" w:cstheme="minorHAnsi"/>
                <w:sz w:val="20"/>
                <w:szCs w:val="20"/>
              </w:rPr>
              <w:t>. że „Administratorami danych osobowych w systemie teleinformatycznym są Minister Sprawiedliwości w zakresie zadań związanych z dokonywaniem wpisów mediatorów do Rejestru, zmianami we wpisach oraz wykreślaniem wpisów i prezesi sądów okręgowych, w zakresie zadań związanych z dokonywaniem wpisów stałych mediatorów oraz instytucji uprawnionych do prowadzenia mediacji w sprawach karnych do Rejestru, zmianami we wpisach oraz wykreślaniem wpisów.”.</w:t>
            </w:r>
          </w:p>
        </w:tc>
      </w:tr>
      <w:tr w:rsidR="00A81495" w:rsidRPr="00A81495" w14:paraId="2A1B5A7A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03A3F2CF" w14:textId="77777777" w:rsidR="00212FB2" w:rsidRPr="00A81495" w:rsidRDefault="00212FB2" w:rsidP="00212FB2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3A68F7E" w14:textId="379DDDB3" w:rsidR="00212FB2" w:rsidRPr="00A81495" w:rsidRDefault="00212FB2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Uzasadnienie, OSR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7DBB9A0" w14:textId="3E4EEF0C" w:rsidR="00212FB2" w:rsidRPr="00A81495" w:rsidRDefault="00212FB2" w:rsidP="00212FB2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Minister Finansów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36D1BB1" w14:textId="75358316" w:rsidR="00212FB2" w:rsidRPr="00A81495" w:rsidRDefault="00212FB2" w:rsidP="00212FB2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Treść ostatniego zdania w akapicie czwartym na stronie 31 uzasadnienia i w akapicie pierwszym na stronie 46 OSR jest niezrozumiała. Wskazano w nim, że "konieczność zmiany art. 11 ust. 5 powstała z uwagi na wykreślenie w projekcie obowiązku składania przez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beneficjentów oświadczeń dotyczących ich stanu majątkowego", tj. uchylenia ust. 2-6 w art. 4, które przewidywały oświadczenie, że osoba uprawniona nie jest w stanie ponieść kosztów odpłatnej pomocy prawnej. Nie wiadomo w jaki sposób oświadczenie osoby uprawnionej, że jest świadoma uzyskania nieodpłatnej pomocy prawnej od osoby niebędącej adwokatem, radcą prawnym albo doradcą podatkowym ma "rekompensować" wykreślenie z ustawy oświadczenia o stanie majątkowym. Uzasadnienie w tym zakresie wymaga rozwinięcia.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F2DA21" w14:textId="77777777" w:rsidR="00212FB2" w:rsidRPr="00A81495" w:rsidRDefault="00212FB2" w:rsidP="00212FB2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Uwaga nieuwzględniona. </w:t>
            </w:r>
          </w:p>
          <w:p w14:paraId="3BCC5D12" w14:textId="1FA6F6A3" w:rsidR="00212FB2" w:rsidRPr="00A81495" w:rsidRDefault="00212FB2" w:rsidP="00212FB2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Wbrew uwadze w uzasadnieniu projektu nie wskazano, że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 xml:space="preserve">oświadczenie osoby uprawnionej, że 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jest świadoma uzyskania nieodpłatnej pomocy prawnej od osoby niebędącej adwokatem, radcą prawnym albo doradcą podatkowym ma "rekompensować" wykreślenie z ustawy oświadczenia o stanie majątkowym. W związku z usunięciem ustawy regulacji dotyczących przechowywania oświadczeń z art. 4 nie było możliwe przywołanie tej regulacji do zastosowania w odniesieniu do innej kategorii oświadczeń, lecz konieczne było zaproponowanie przepisu z samodzielną podstawą prawną w tym zakresie.</w:t>
            </w:r>
          </w:p>
        </w:tc>
      </w:tr>
      <w:tr w:rsidR="00A81495" w:rsidRPr="00A81495" w14:paraId="01728464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4D78065A" w14:textId="77777777" w:rsidR="00212FB2" w:rsidRPr="00A81495" w:rsidRDefault="00212FB2" w:rsidP="00212FB2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09876E7" w14:textId="1BB79EAD" w:rsidR="00212FB2" w:rsidRPr="00A81495" w:rsidRDefault="00212FB2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Uzasadnienie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41624FB" w14:textId="6E4F1070" w:rsidR="00212FB2" w:rsidRPr="00A81495" w:rsidRDefault="00212FB2" w:rsidP="00212FB2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Rządowe Centrum Legislacji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A367E5D" w14:textId="77777777" w:rsidR="00212FB2" w:rsidRPr="00A81495" w:rsidRDefault="00212FB2" w:rsidP="00212FB2">
            <w:pPr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 uzasadnieniu należy wskazać, czy projekt ustawy podlegał opiniowaniu przez</w:t>
            </w:r>
          </w:p>
          <w:p w14:paraId="20957957" w14:textId="479AA25B" w:rsidR="00212FB2" w:rsidRPr="00A81495" w:rsidRDefault="00212FB2" w:rsidP="00212FB2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Komisję Wspólną Rządu i Samorządu Terytorialnego.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CD560" w14:textId="12535E78" w:rsidR="00212FB2" w:rsidRPr="00A81495" w:rsidRDefault="00212FB2" w:rsidP="00212FB2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Uwaga uwzględniona.</w:t>
            </w:r>
          </w:p>
        </w:tc>
      </w:tr>
      <w:tr w:rsidR="00A81495" w:rsidRPr="00A81495" w14:paraId="7EACF94B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DB635D0" w14:textId="77777777" w:rsidR="00FE25DB" w:rsidRPr="00A81495" w:rsidRDefault="00FE25DB" w:rsidP="00FE25DB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23B4F05" w14:textId="2BE68992" w:rsidR="00FE25DB" w:rsidRPr="00A81495" w:rsidRDefault="00FE25DB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Uwaga ogólna do OSR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8534039" w14:textId="37D82EEE" w:rsidR="00FE25DB" w:rsidRPr="00A81495" w:rsidRDefault="00FE25DB" w:rsidP="00FE25DB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M</w:t>
            </w:r>
            <w:r w:rsidR="00FD58D1" w:rsidRPr="00A81495">
              <w:rPr>
                <w:rFonts w:asciiTheme="minorHAnsi" w:hAnsiTheme="minorHAnsi" w:cstheme="minorHAnsi"/>
                <w:sz w:val="20"/>
                <w:szCs w:val="20"/>
              </w:rPr>
              <w:t>inister Finansów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CD3702B" w14:textId="7C0B2065" w:rsidR="00FE25DB" w:rsidRPr="00A81495" w:rsidRDefault="00FE25DB" w:rsidP="00FE25DB">
            <w:pPr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W pkt 6 OSR nie wskazano w ramach jakiego programu mają być sfinansowane zadania związane rejestrem mediatorów i czy jest to perspektywa finansowa 2014-2020 czy 2021-2027. Nie wskazano również w jakich latach projekt ma być realizowany, z podziałem na poszczególne lata - takie dane powinny pojawić się w OSR. Dodatkowo wskazano, że koszty utrzymania baz danych będą pokryte ze środków UE bez podania ich wielkości z podziałem na poszczególne lata.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240B71" w14:textId="77777777" w:rsidR="002626D3" w:rsidRPr="00A81495" w:rsidRDefault="002626D3" w:rsidP="002626D3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uwzględniona. </w:t>
            </w:r>
          </w:p>
          <w:p w14:paraId="346CA5DE" w14:textId="77777777" w:rsidR="002626D3" w:rsidRDefault="002626D3" w:rsidP="00FE25DB">
            <w:pPr>
              <w:spacing w:line="259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6831AEE" w14:textId="192B4D49" w:rsidR="00FE25DB" w:rsidRPr="00E14248" w:rsidRDefault="00FE25DB" w:rsidP="00E14248">
            <w:pPr>
              <w:spacing w:line="259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626D3">
              <w:rPr>
                <w:rFonts w:asciiTheme="minorHAnsi" w:hAnsiTheme="minorHAnsi" w:cstheme="minorHAnsi"/>
                <w:sz w:val="20"/>
                <w:szCs w:val="20"/>
              </w:rPr>
              <w:t>Uwzględniono poprzez wskazanie w pkt 6 OSR, że „wydatki związane z wdrożeniem rejestru zostaną zrealizowane w ramach Programu Wiedza Edukacja Rozwój (POWER) w perspektywie finansowej 2014 -2020</w:t>
            </w:r>
            <w:r w:rsidRPr="002626D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2626D3">
              <w:rPr>
                <w:rFonts w:asciiTheme="minorHAnsi" w:hAnsiTheme="minorHAnsi" w:cstheme="minorHAnsi"/>
                <w:sz w:val="20"/>
                <w:szCs w:val="20"/>
              </w:rPr>
              <w:t>oraz środków współfinansowania krajowego (w kwocie 1 917 280,15) głównie z części 15 budżetu – Sądy powszechne. Projekt realizowany będzie w latach 2020-2023 (planowany termin zakończenia realizacji – październik 2023).”</w:t>
            </w:r>
          </w:p>
        </w:tc>
      </w:tr>
      <w:tr w:rsidR="00A81495" w:rsidRPr="00A81495" w14:paraId="4826172E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58F365E" w14:textId="77777777" w:rsidR="00FE25DB" w:rsidRPr="00A81495" w:rsidRDefault="00FE25DB" w:rsidP="00FE25DB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225AE0F" w14:textId="0710E797" w:rsidR="00FE25DB" w:rsidRPr="00A81495" w:rsidRDefault="00FE25DB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pkt 6 OSR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933D3B" w14:textId="2E914973" w:rsidR="00FE25DB" w:rsidRPr="00A81495" w:rsidRDefault="00FE25DB" w:rsidP="00FE25DB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Minister Finansów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DA0DAB9" w14:textId="43DE1431" w:rsidR="00FE25DB" w:rsidRPr="00A81495" w:rsidRDefault="00FE25DB" w:rsidP="00FE25DB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W pkt 6 OSR należałoby doprecyzować, że skutki finansowe wynikające z wejścia w życie projektu zostaną sfinansowane w ramach dotychczasowych środków budżetowych poszczególnych dysponentów w roku wejścia w życie ustawy oraz nie będą stanowić podstawy do planowania i ubiegania się o dodatkowe środki w latach kolejnych.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93BF33" w14:textId="5975D9A4" w:rsidR="00E14248" w:rsidRPr="00E14248" w:rsidRDefault="00E14248" w:rsidP="00FE25DB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1424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uwzględniona. </w:t>
            </w:r>
          </w:p>
          <w:p w14:paraId="5EF3C053" w14:textId="76DFEF10" w:rsidR="00FE25DB" w:rsidRPr="00E14248" w:rsidRDefault="00FE25DB" w:rsidP="00FE25DB">
            <w:pPr>
              <w:snapToGri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14248">
              <w:rPr>
                <w:rFonts w:asciiTheme="minorHAnsi" w:hAnsiTheme="minorHAnsi" w:cstheme="minorHAnsi"/>
                <w:sz w:val="20"/>
                <w:szCs w:val="20"/>
              </w:rPr>
              <w:t>Uwzględniono poprzez wskazanie w pkt 6 OSR, że „Skutki finansowe wynikające z wejścia w życie projektu zostaną sfinansowane w ramach dotychczasowych środków budżetowych poszczególnych dysponentów w roku wejścia w życie ustawy oraz nie będą stanowić podstawy do planowania i ubiegania się o dodatkowe środki w latach kolejnych.”</w:t>
            </w:r>
          </w:p>
        </w:tc>
      </w:tr>
      <w:tr w:rsidR="00A81495" w:rsidRPr="00A81495" w14:paraId="5A2ECD83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854102E" w14:textId="77777777" w:rsidR="00FE25DB" w:rsidRPr="00A81495" w:rsidRDefault="00FE25DB" w:rsidP="00FE25DB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FDB80F" w14:textId="24CB2BA3" w:rsidR="00FE25DB" w:rsidRPr="00A81495" w:rsidRDefault="00FE25DB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pkt 6 OSR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F8B0152" w14:textId="2155C8E9" w:rsidR="00FE25DB" w:rsidRPr="00A81495" w:rsidRDefault="00FE25DB" w:rsidP="00FE25DB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Minister Finansów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2BE99E0" w14:textId="5A348EB8" w:rsidR="00FE25DB" w:rsidRPr="00A81495" w:rsidRDefault="00FE25DB" w:rsidP="00FE25DB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Zawarte w pkt 6 OSR w części „Dodatkowe informacje, w tym wskazanie źródeł danych i przyjętych do obliczeń założeń” informacje dotyczące ewentualnych potrzeb dotyczących przyszłych zmian rozporządzenia należy usunąć, gdyż nie dotyczą one materii objętej załączonym projektem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8BAC09" w14:textId="07E33AAB" w:rsidR="00E14248" w:rsidRDefault="00E14248" w:rsidP="00FE25DB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uwzględniona. </w:t>
            </w:r>
          </w:p>
          <w:p w14:paraId="15222695" w14:textId="2D40A1CB" w:rsidR="00FE25DB" w:rsidRPr="00E14248" w:rsidRDefault="00FE25DB" w:rsidP="00FE25DB">
            <w:pPr>
              <w:snapToGri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14248">
              <w:rPr>
                <w:rFonts w:asciiTheme="minorHAnsi" w:hAnsiTheme="minorHAnsi" w:cstheme="minorHAnsi"/>
                <w:sz w:val="20"/>
                <w:szCs w:val="20"/>
              </w:rPr>
              <w:t>Uwzględniono poprzez usunięcie informacji dotyczących przyszłych zmian rozporządzenia.</w:t>
            </w:r>
          </w:p>
        </w:tc>
      </w:tr>
      <w:tr w:rsidR="00A81495" w:rsidRPr="00A81495" w14:paraId="0D9A461D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3E719DED" w14:textId="77777777" w:rsidR="00FE25DB" w:rsidRPr="00A81495" w:rsidRDefault="00FE25DB" w:rsidP="00FE25DB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C4673D" w14:textId="00B562F1" w:rsidR="00FE25DB" w:rsidRPr="00A81495" w:rsidRDefault="00FE25DB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Pkt. 9 OSR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4B95658" w14:textId="76F2317E" w:rsidR="00FE25DB" w:rsidRPr="00A81495" w:rsidRDefault="00FE25DB" w:rsidP="00FE25DB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Rządowe Centrum Legislacji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53236E0" w14:textId="52D86317" w:rsidR="00FE25DB" w:rsidRPr="00A81495" w:rsidRDefault="00FE25DB" w:rsidP="00FE25DB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Wskazano, iż projekt nie będzie miał wpływu na rynek pracy, podczas gdy projekt nakłada nowe obowiązki na osoby udzielające nieodpłatnej pomocy prawnej lub świadczące nieodpłatne poradnictwo obywatelskie, co wymaga opisania w OSR.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E59BF" w14:textId="77777777" w:rsidR="00FE25DB" w:rsidRPr="00A81495" w:rsidRDefault="00FE25DB" w:rsidP="00FE25DB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nieuwzględniona. </w:t>
            </w:r>
          </w:p>
          <w:p w14:paraId="326FFF1A" w14:textId="205C9709" w:rsidR="00FE25DB" w:rsidRPr="00A81495" w:rsidRDefault="00FE25DB" w:rsidP="00FE25DB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Wykonawcy pracują na podstawie umów cywilnoprawnych, część z nich jest przedsiębiorcami. Nie są pracownikami, więc projekt nie wpływa na rynek pracy. Nawet przy szerokim ujęciu rynku pracy to jest obejmującym umowy cywilne – nowe obowiązki nie są na tyle poważne be realnie wpłynęły na ten rynek, są to głownie podstawowe obowiązki organizacyjno</w:t>
            </w:r>
            <w:r w:rsidR="00E14248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techniczne, które i tak wynikają ze specyfiki pracy w systemie teleinformatycznym.</w:t>
            </w: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A81495" w:rsidRPr="00A81495" w14:paraId="62014A93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7E37711B" w14:textId="77777777" w:rsidR="00FE25DB" w:rsidRPr="00A81495" w:rsidRDefault="00FE25DB" w:rsidP="00FE25DB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FFB0694" w14:textId="7DA96C92" w:rsidR="00FE25DB" w:rsidRPr="00A81495" w:rsidRDefault="00FE25DB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uwaga ogólna do uzasadnienia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C3839A6" w14:textId="7C4825EE" w:rsidR="00FE25DB" w:rsidRPr="00A81495" w:rsidRDefault="00E14248" w:rsidP="00FE25DB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Rządowe Centrum Legislacji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4088600" w14:textId="77625FD6" w:rsidR="00FE25DB" w:rsidRPr="00A81495" w:rsidRDefault="00FE25DB" w:rsidP="00FE25DB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Uzasadnienie wymaga dostosowania do wymogów określonych w § 27 ust. 4 Regulaminu pracy Rady Ministrów.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7FCF9" w14:textId="0EC6ACCD" w:rsidR="00E14248" w:rsidRDefault="00E14248" w:rsidP="00FE25DB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uwzględniona. </w:t>
            </w:r>
          </w:p>
          <w:p w14:paraId="760968AA" w14:textId="600A839D" w:rsidR="00FE25DB" w:rsidRPr="00E14248" w:rsidRDefault="00FE25DB" w:rsidP="00FE25DB">
            <w:pPr>
              <w:snapToGrid w:val="0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14248">
              <w:rPr>
                <w:rFonts w:asciiTheme="minorHAnsi" w:hAnsiTheme="minorHAnsi" w:cstheme="minorHAnsi"/>
                <w:sz w:val="20"/>
                <w:szCs w:val="20"/>
              </w:rPr>
              <w:t>Uwzględniono poprzez dostosowanie uzasadnienia do wymogów określonych w § 27 ust. 4 Regulaminu pracy Rady Ministrów i wskazanie, że „Projekt z uwagi na regulowaną materię nie podlega obowiązkowi przedstawienia właściwym organom i instytucjom Unii Europejskiej, w tym Europejskiemu Bankowi Centralnemu (§ 27 ust. 4 Regulaminu pracy Rady Ministrów).</w:t>
            </w:r>
          </w:p>
        </w:tc>
      </w:tr>
      <w:tr w:rsidR="00FE25DB" w:rsidRPr="00A81495" w14:paraId="63691AB7" w14:textId="77777777" w:rsidTr="00CA5A33">
        <w:trPr>
          <w:trHeight w:val="276"/>
        </w:trPr>
        <w:tc>
          <w:tcPr>
            <w:tcW w:w="190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vAlign w:val="center"/>
          </w:tcPr>
          <w:p w14:paraId="6B7730EB" w14:textId="77777777" w:rsidR="00FE25DB" w:rsidRPr="00A81495" w:rsidRDefault="00FE25DB" w:rsidP="00FE25DB">
            <w:pPr>
              <w:pStyle w:val="Akapitzlist"/>
              <w:numPr>
                <w:ilvl w:val="0"/>
                <w:numId w:val="15"/>
              </w:numPr>
              <w:snapToGrid w:val="0"/>
              <w:ind w:left="0" w:firstLine="24"/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8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569C8EEC" w14:textId="667ED037" w:rsidR="00FE25DB" w:rsidRPr="00A81495" w:rsidRDefault="00FE25DB" w:rsidP="00311100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uwaga ogólna do uzasadnienia i OSR</w:t>
            </w:r>
          </w:p>
        </w:tc>
        <w:tc>
          <w:tcPr>
            <w:tcW w:w="56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F23CEC6" w14:textId="29ACA792" w:rsidR="00FE25DB" w:rsidRPr="00A81495" w:rsidRDefault="00E14248" w:rsidP="00FE25DB">
            <w:pPr>
              <w:snapToGrid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Rządowe Centrum Legislacji</w:t>
            </w:r>
          </w:p>
        </w:tc>
        <w:tc>
          <w:tcPr>
            <w:tcW w:w="2339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BC05002" w14:textId="60E760D7" w:rsidR="00FE25DB" w:rsidRPr="00A81495" w:rsidRDefault="00FE25DB" w:rsidP="00FE25DB">
            <w:pPr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A81495">
              <w:rPr>
                <w:rFonts w:asciiTheme="minorHAnsi" w:hAnsiTheme="minorHAnsi" w:cstheme="minorHAnsi"/>
                <w:sz w:val="20"/>
                <w:szCs w:val="20"/>
              </w:rPr>
              <w:t>W uzasadnieniu, w tym OSR, należy zaktualizować informację o wykonaniu obowiązku wynikającego z art. 5 ustawy z dnia 7 lipca 2005 r. o działalności lobbingowej w procesie stanowienia prawa (Dz. U. z 2017 r. poz. 248).</w:t>
            </w:r>
          </w:p>
        </w:tc>
        <w:tc>
          <w:tcPr>
            <w:tcW w:w="1417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160C4" w14:textId="09B563EA" w:rsidR="00E14248" w:rsidRDefault="00E14248" w:rsidP="00FE25DB">
            <w:pPr>
              <w:snapToGrid w:val="0"/>
              <w:contextualSpacing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8149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Uwaga uwzględniona. </w:t>
            </w:r>
          </w:p>
          <w:p w14:paraId="0BCA1A8C" w14:textId="230ECC03" w:rsidR="00FE25DB" w:rsidRPr="00E14248" w:rsidRDefault="00FE25DB" w:rsidP="00FE25DB">
            <w:pPr>
              <w:snapToGrid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14248">
              <w:rPr>
                <w:rFonts w:asciiTheme="minorHAnsi" w:hAnsiTheme="minorHAnsi" w:cstheme="minorHAnsi"/>
                <w:sz w:val="20"/>
                <w:szCs w:val="20"/>
              </w:rPr>
              <w:t>Uwzględniono poprzez zaktualizowanie, w uzasadni</w:t>
            </w:r>
            <w:r w:rsidR="00DD6FAD" w:rsidRPr="00E14248">
              <w:rPr>
                <w:rFonts w:asciiTheme="minorHAnsi" w:hAnsiTheme="minorHAnsi" w:cstheme="minorHAnsi"/>
                <w:sz w:val="20"/>
                <w:szCs w:val="20"/>
              </w:rPr>
              <w:t>eni</w:t>
            </w:r>
            <w:r w:rsidRPr="00E14248">
              <w:rPr>
                <w:rFonts w:asciiTheme="minorHAnsi" w:hAnsiTheme="minorHAnsi" w:cstheme="minorHAnsi"/>
                <w:sz w:val="20"/>
                <w:szCs w:val="20"/>
              </w:rPr>
              <w:t xml:space="preserve">u i OSR, informacji, że projekt ustawy został </w:t>
            </w:r>
            <w:r w:rsidR="00A3714F" w:rsidRPr="00E14248">
              <w:rPr>
                <w:rFonts w:asciiTheme="minorHAnsi" w:hAnsiTheme="minorHAnsi" w:cstheme="minorHAnsi"/>
                <w:sz w:val="20"/>
                <w:szCs w:val="20"/>
              </w:rPr>
              <w:t>zamieszczony</w:t>
            </w:r>
            <w:r w:rsidRPr="00E14248">
              <w:rPr>
                <w:rFonts w:asciiTheme="minorHAnsi" w:hAnsiTheme="minorHAnsi" w:cstheme="minorHAnsi"/>
                <w:sz w:val="20"/>
                <w:szCs w:val="20"/>
              </w:rPr>
              <w:t xml:space="preserve"> w Biuletynie Informacji Publicznej Rządowego Centrum Legislacji.</w:t>
            </w:r>
          </w:p>
        </w:tc>
      </w:tr>
    </w:tbl>
    <w:p w14:paraId="0EAA3BF4" w14:textId="77777777" w:rsidR="00DA5447" w:rsidRPr="00A81495" w:rsidRDefault="00DA5447" w:rsidP="00564D45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</w:p>
    <w:sectPr w:rsidR="00DA5447" w:rsidRPr="00A81495" w:rsidSect="000F74DB">
      <w:headerReference w:type="default" r:id="rId11"/>
      <w:footerReference w:type="even" r:id="rId12"/>
      <w:footerReference w:type="default" r:id="rId13"/>
      <w:footnotePr>
        <w:pos w:val="beneathText"/>
      </w:footnotePr>
      <w:pgSz w:w="16837" w:h="11905" w:orient="landscape" w:code="9"/>
      <w:pgMar w:top="397" w:right="397" w:bottom="397" w:left="39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99097" w14:textId="77777777" w:rsidR="00797BD6" w:rsidRDefault="00797BD6" w:rsidP="00CE5BE0">
      <w:r>
        <w:separator/>
      </w:r>
    </w:p>
  </w:endnote>
  <w:endnote w:type="continuationSeparator" w:id="0">
    <w:p w14:paraId="001362D0" w14:textId="77777777" w:rsidR="00797BD6" w:rsidRDefault="00797BD6" w:rsidP="00CE5BE0">
      <w:r>
        <w:continuationSeparator/>
      </w:r>
    </w:p>
  </w:endnote>
  <w:endnote w:type="continuationNotice" w:id="1">
    <w:p w14:paraId="7AD538DA" w14:textId="77777777" w:rsidR="00797BD6" w:rsidRDefault="00797B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88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E8942" w14:textId="77777777" w:rsidR="0067280F" w:rsidRDefault="0067280F" w:rsidP="00FB49D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D46FEF" w14:textId="77777777" w:rsidR="0067280F" w:rsidRDefault="0067280F" w:rsidP="00FB49D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25387" w14:textId="77777777" w:rsidR="0067280F" w:rsidRDefault="0067280F" w:rsidP="000F74DB">
    <w:pPr>
      <w:pStyle w:val="Stopka"/>
      <w:framePr w:h="565" w:hRule="exact" w:wrap="around" w:vAnchor="text" w:hAnchor="margin" w:xAlign="right" w:y="276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16</w:t>
    </w:r>
    <w:r>
      <w:rPr>
        <w:rStyle w:val="Numerstrony"/>
      </w:rPr>
      <w:fldChar w:fldCharType="end"/>
    </w:r>
  </w:p>
  <w:p w14:paraId="27AB1E96" w14:textId="77777777" w:rsidR="0067280F" w:rsidRDefault="0067280F" w:rsidP="00FB49D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276D3" w14:textId="77777777" w:rsidR="00797BD6" w:rsidRDefault="00797BD6" w:rsidP="00CE5BE0">
      <w:r>
        <w:separator/>
      </w:r>
    </w:p>
  </w:footnote>
  <w:footnote w:type="continuationSeparator" w:id="0">
    <w:p w14:paraId="42F01EF8" w14:textId="77777777" w:rsidR="00797BD6" w:rsidRDefault="00797BD6" w:rsidP="00CE5BE0">
      <w:r>
        <w:continuationSeparator/>
      </w:r>
    </w:p>
  </w:footnote>
  <w:footnote w:type="continuationNotice" w:id="1">
    <w:p w14:paraId="1E5614B1" w14:textId="77777777" w:rsidR="00797BD6" w:rsidRDefault="00797B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855"/>
      <w:gridCol w:w="4855"/>
      <w:gridCol w:w="4855"/>
    </w:tblGrid>
    <w:tr w:rsidR="0067280F" w14:paraId="1FC8EDBA" w14:textId="77777777" w:rsidTr="1CEF1FC0">
      <w:tc>
        <w:tcPr>
          <w:tcW w:w="4855" w:type="dxa"/>
        </w:tcPr>
        <w:p w14:paraId="09D06B86" w14:textId="3327594B" w:rsidR="0067280F" w:rsidRDefault="0067280F" w:rsidP="1CEF1FC0">
          <w:pPr>
            <w:ind w:left="-115"/>
          </w:pPr>
        </w:p>
      </w:tc>
      <w:tc>
        <w:tcPr>
          <w:tcW w:w="4855" w:type="dxa"/>
        </w:tcPr>
        <w:p w14:paraId="2CB8F38B" w14:textId="208F0FAE" w:rsidR="0067280F" w:rsidRDefault="0067280F" w:rsidP="1CEF1FC0">
          <w:pPr>
            <w:jc w:val="center"/>
          </w:pPr>
        </w:p>
      </w:tc>
      <w:tc>
        <w:tcPr>
          <w:tcW w:w="4855" w:type="dxa"/>
        </w:tcPr>
        <w:p w14:paraId="32A9A7EB" w14:textId="7A8F8B5F" w:rsidR="0067280F" w:rsidRDefault="0067280F" w:rsidP="1CEF1FC0">
          <w:pPr>
            <w:ind w:right="-115"/>
            <w:jc w:val="right"/>
          </w:pPr>
        </w:p>
      </w:tc>
    </w:tr>
  </w:tbl>
  <w:p w14:paraId="3C847053" w14:textId="693BD074" w:rsidR="0067280F" w:rsidRDefault="0067280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D9D73"/>
    <w:multiLevelType w:val="hybridMultilevel"/>
    <w:tmpl w:val="766C69A0"/>
    <w:lvl w:ilvl="0" w:tplc="A75AAD5E">
      <w:start w:val="1"/>
      <w:numFmt w:val="lowerLetter"/>
      <w:lvlText w:val="%1)"/>
      <w:lvlJc w:val="left"/>
      <w:pPr>
        <w:ind w:left="720" w:hanging="360"/>
      </w:pPr>
    </w:lvl>
    <w:lvl w:ilvl="1" w:tplc="A4980CE6">
      <w:start w:val="1"/>
      <w:numFmt w:val="lowerLetter"/>
      <w:lvlText w:val="%2."/>
      <w:lvlJc w:val="left"/>
      <w:pPr>
        <w:ind w:left="1440" w:hanging="360"/>
      </w:pPr>
    </w:lvl>
    <w:lvl w:ilvl="2" w:tplc="2536111E">
      <w:start w:val="1"/>
      <w:numFmt w:val="lowerRoman"/>
      <w:lvlText w:val="%3."/>
      <w:lvlJc w:val="right"/>
      <w:pPr>
        <w:ind w:left="2160" w:hanging="180"/>
      </w:pPr>
    </w:lvl>
    <w:lvl w:ilvl="3" w:tplc="EF52E200">
      <w:start w:val="1"/>
      <w:numFmt w:val="decimal"/>
      <w:lvlText w:val="%4."/>
      <w:lvlJc w:val="left"/>
      <w:pPr>
        <w:ind w:left="2880" w:hanging="360"/>
      </w:pPr>
    </w:lvl>
    <w:lvl w:ilvl="4" w:tplc="B57A8664">
      <w:start w:val="1"/>
      <w:numFmt w:val="lowerLetter"/>
      <w:lvlText w:val="%5."/>
      <w:lvlJc w:val="left"/>
      <w:pPr>
        <w:ind w:left="3600" w:hanging="360"/>
      </w:pPr>
    </w:lvl>
    <w:lvl w:ilvl="5" w:tplc="2D406EB6">
      <w:start w:val="1"/>
      <w:numFmt w:val="lowerRoman"/>
      <w:lvlText w:val="%6."/>
      <w:lvlJc w:val="right"/>
      <w:pPr>
        <w:ind w:left="4320" w:hanging="180"/>
      </w:pPr>
    </w:lvl>
    <w:lvl w:ilvl="6" w:tplc="B71C616C">
      <w:start w:val="1"/>
      <w:numFmt w:val="decimal"/>
      <w:lvlText w:val="%7."/>
      <w:lvlJc w:val="left"/>
      <w:pPr>
        <w:ind w:left="5040" w:hanging="360"/>
      </w:pPr>
    </w:lvl>
    <w:lvl w:ilvl="7" w:tplc="07DCC708">
      <w:start w:val="1"/>
      <w:numFmt w:val="lowerLetter"/>
      <w:lvlText w:val="%8."/>
      <w:lvlJc w:val="left"/>
      <w:pPr>
        <w:ind w:left="5760" w:hanging="360"/>
      </w:pPr>
    </w:lvl>
    <w:lvl w:ilvl="8" w:tplc="0970558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7103A4"/>
    <w:multiLevelType w:val="hybridMultilevel"/>
    <w:tmpl w:val="C11C052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1DC60EDF"/>
    <w:multiLevelType w:val="hybridMultilevel"/>
    <w:tmpl w:val="AE687632"/>
    <w:lvl w:ilvl="0" w:tplc="CB94A5AE">
      <w:start w:val="1"/>
      <w:numFmt w:val="decimal"/>
      <w:lvlText w:val="%1."/>
      <w:lvlJc w:val="left"/>
      <w:pPr>
        <w:ind w:left="720" w:hanging="360"/>
      </w:pPr>
    </w:lvl>
    <w:lvl w:ilvl="1" w:tplc="A5368330">
      <w:start w:val="1"/>
      <w:numFmt w:val="lowerLetter"/>
      <w:lvlText w:val="%2."/>
      <w:lvlJc w:val="left"/>
      <w:pPr>
        <w:ind w:left="1440" w:hanging="360"/>
      </w:pPr>
    </w:lvl>
    <w:lvl w:ilvl="2" w:tplc="30B021CA">
      <w:start w:val="1"/>
      <w:numFmt w:val="lowerRoman"/>
      <w:lvlText w:val="%3."/>
      <w:lvlJc w:val="right"/>
      <w:pPr>
        <w:ind w:left="2160" w:hanging="180"/>
      </w:pPr>
    </w:lvl>
    <w:lvl w:ilvl="3" w:tplc="C1545BD4">
      <w:start w:val="1"/>
      <w:numFmt w:val="decimal"/>
      <w:lvlText w:val="%4."/>
      <w:lvlJc w:val="left"/>
      <w:pPr>
        <w:ind w:left="2880" w:hanging="360"/>
      </w:pPr>
    </w:lvl>
    <w:lvl w:ilvl="4" w:tplc="42C04396">
      <w:start w:val="1"/>
      <w:numFmt w:val="lowerLetter"/>
      <w:lvlText w:val="%5."/>
      <w:lvlJc w:val="left"/>
      <w:pPr>
        <w:ind w:left="3600" w:hanging="360"/>
      </w:pPr>
    </w:lvl>
    <w:lvl w:ilvl="5" w:tplc="411058E0">
      <w:start w:val="1"/>
      <w:numFmt w:val="lowerRoman"/>
      <w:lvlText w:val="%6."/>
      <w:lvlJc w:val="right"/>
      <w:pPr>
        <w:ind w:left="4320" w:hanging="180"/>
      </w:pPr>
    </w:lvl>
    <w:lvl w:ilvl="6" w:tplc="007AACBC">
      <w:start w:val="1"/>
      <w:numFmt w:val="decimal"/>
      <w:lvlText w:val="%7."/>
      <w:lvlJc w:val="left"/>
      <w:pPr>
        <w:ind w:left="5040" w:hanging="360"/>
      </w:pPr>
    </w:lvl>
    <w:lvl w:ilvl="7" w:tplc="4AF2934E">
      <w:start w:val="1"/>
      <w:numFmt w:val="lowerLetter"/>
      <w:lvlText w:val="%8."/>
      <w:lvlJc w:val="left"/>
      <w:pPr>
        <w:ind w:left="5760" w:hanging="360"/>
      </w:pPr>
    </w:lvl>
    <w:lvl w:ilvl="8" w:tplc="B2CCE28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0D4E1"/>
    <w:multiLevelType w:val="hybridMultilevel"/>
    <w:tmpl w:val="31CCCEA0"/>
    <w:lvl w:ilvl="0" w:tplc="892E3C0E">
      <w:start w:val="1"/>
      <w:numFmt w:val="decimal"/>
      <w:lvlText w:val="%1)"/>
      <w:lvlJc w:val="left"/>
      <w:pPr>
        <w:ind w:left="720" w:hanging="360"/>
      </w:pPr>
    </w:lvl>
    <w:lvl w:ilvl="1" w:tplc="3A3449B8">
      <w:start w:val="1"/>
      <w:numFmt w:val="lowerLetter"/>
      <w:lvlText w:val="%2."/>
      <w:lvlJc w:val="left"/>
      <w:pPr>
        <w:ind w:left="1440" w:hanging="360"/>
      </w:pPr>
    </w:lvl>
    <w:lvl w:ilvl="2" w:tplc="95509066">
      <w:start w:val="1"/>
      <w:numFmt w:val="lowerRoman"/>
      <w:lvlText w:val="%3."/>
      <w:lvlJc w:val="right"/>
      <w:pPr>
        <w:ind w:left="2160" w:hanging="180"/>
      </w:pPr>
    </w:lvl>
    <w:lvl w:ilvl="3" w:tplc="0BCE5CC8">
      <w:start w:val="1"/>
      <w:numFmt w:val="decimal"/>
      <w:lvlText w:val="%4."/>
      <w:lvlJc w:val="left"/>
      <w:pPr>
        <w:ind w:left="2880" w:hanging="360"/>
      </w:pPr>
    </w:lvl>
    <w:lvl w:ilvl="4" w:tplc="00389C5E">
      <w:start w:val="1"/>
      <w:numFmt w:val="lowerLetter"/>
      <w:lvlText w:val="%5."/>
      <w:lvlJc w:val="left"/>
      <w:pPr>
        <w:ind w:left="3600" w:hanging="360"/>
      </w:pPr>
    </w:lvl>
    <w:lvl w:ilvl="5" w:tplc="4A366D08">
      <w:start w:val="1"/>
      <w:numFmt w:val="lowerRoman"/>
      <w:lvlText w:val="%6."/>
      <w:lvlJc w:val="right"/>
      <w:pPr>
        <w:ind w:left="4320" w:hanging="180"/>
      </w:pPr>
    </w:lvl>
    <w:lvl w:ilvl="6" w:tplc="31CCAC58">
      <w:start w:val="1"/>
      <w:numFmt w:val="decimal"/>
      <w:lvlText w:val="%7."/>
      <w:lvlJc w:val="left"/>
      <w:pPr>
        <w:ind w:left="5040" w:hanging="360"/>
      </w:pPr>
    </w:lvl>
    <w:lvl w:ilvl="7" w:tplc="162AC3EC">
      <w:start w:val="1"/>
      <w:numFmt w:val="lowerLetter"/>
      <w:lvlText w:val="%8."/>
      <w:lvlJc w:val="left"/>
      <w:pPr>
        <w:ind w:left="5760" w:hanging="360"/>
      </w:pPr>
    </w:lvl>
    <w:lvl w:ilvl="8" w:tplc="D4FA385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0E52C9"/>
    <w:multiLevelType w:val="hybridMultilevel"/>
    <w:tmpl w:val="781A16D0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A632D"/>
    <w:multiLevelType w:val="hybridMultilevel"/>
    <w:tmpl w:val="02200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AA37C"/>
    <w:multiLevelType w:val="hybridMultilevel"/>
    <w:tmpl w:val="8FAADFD0"/>
    <w:lvl w:ilvl="0" w:tplc="D190300E">
      <w:start w:val="1"/>
      <w:numFmt w:val="decimal"/>
      <w:lvlText w:val="%1."/>
      <w:lvlJc w:val="left"/>
      <w:pPr>
        <w:ind w:left="720" w:hanging="360"/>
      </w:pPr>
    </w:lvl>
    <w:lvl w:ilvl="1" w:tplc="0BF2914A">
      <w:start w:val="1"/>
      <w:numFmt w:val="lowerLetter"/>
      <w:lvlText w:val="%2."/>
      <w:lvlJc w:val="left"/>
      <w:pPr>
        <w:ind w:left="1440" w:hanging="360"/>
      </w:pPr>
    </w:lvl>
    <w:lvl w:ilvl="2" w:tplc="4998DAE2">
      <w:start w:val="1"/>
      <w:numFmt w:val="lowerRoman"/>
      <w:lvlText w:val="%3."/>
      <w:lvlJc w:val="right"/>
      <w:pPr>
        <w:ind w:left="2160" w:hanging="180"/>
      </w:pPr>
    </w:lvl>
    <w:lvl w:ilvl="3" w:tplc="AE045D5C">
      <w:start w:val="1"/>
      <w:numFmt w:val="decimal"/>
      <w:lvlText w:val="%4."/>
      <w:lvlJc w:val="left"/>
      <w:pPr>
        <w:ind w:left="2880" w:hanging="360"/>
      </w:pPr>
    </w:lvl>
    <w:lvl w:ilvl="4" w:tplc="143A73EE">
      <w:start w:val="1"/>
      <w:numFmt w:val="lowerLetter"/>
      <w:lvlText w:val="%5."/>
      <w:lvlJc w:val="left"/>
      <w:pPr>
        <w:ind w:left="3600" w:hanging="360"/>
      </w:pPr>
    </w:lvl>
    <w:lvl w:ilvl="5" w:tplc="041E55FC">
      <w:start w:val="1"/>
      <w:numFmt w:val="lowerRoman"/>
      <w:lvlText w:val="%6."/>
      <w:lvlJc w:val="right"/>
      <w:pPr>
        <w:ind w:left="4320" w:hanging="180"/>
      </w:pPr>
    </w:lvl>
    <w:lvl w:ilvl="6" w:tplc="0966D9A4">
      <w:start w:val="1"/>
      <w:numFmt w:val="decimal"/>
      <w:lvlText w:val="%7."/>
      <w:lvlJc w:val="left"/>
      <w:pPr>
        <w:ind w:left="5040" w:hanging="360"/>
      </w:pPr>
    </w:lvl>
    <w:lvl w:ilvl="7" w:tplc="10DC4588">
      <w:start w:val="1"/>
      <w:numFmt w:val="lowerLetter"/>
      <w:lvlText w:val="%8."/>
      <w:lvlJc w:val="left"/>
      <w:pPr>
        <w:ind w:left="5760" w:hanging="360"/>
      </w:pPr>
    </w:lvl>
    <w:lvl w:ilvl="8" w:tplc="FB9415F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FB4D19"/>
    <w:multiLevelType w:val="hybridMultilevel"/>
    <w:tmpl w:val="B930ED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D4827"/>
    <w:multiLevelType w:val="hybridMultilevel"/>
    <w:tmpl w:val="8CD67B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311861"/>
    <w:multiLevelType w:val="hybridMultilevel"/>
    <w:tmpl w:val="4D2E48BE"/>
    <w:lvl w:ilvl="0" w:tplc="1BDE7F4E">
      <w:start w:val="1"/>
      <w:numFmt w:val="decimal"/>
      <w:lvlText w:val="%1."/>
      <w:lvlJc w:val="left"/>
      <w:pPr>
        <w:ind w:left="720" w:hanging="360"/>
      </w:pPr>
    </w:lvl>
    <w:lvl w:ilvl="1" w:tplc="695A11E4">
      <w:start w:val="1"/>
      <w:numFmt w:val="lowerLetter"/>
      <w:lvlText w:val="%2."/>
      <w:lvlJc w:val="left"/>
      <w:pPr>
        <w:ind w:left="1440" w:hanging="360"/>
      </w:pPr>
    </w:lvl>
    <w:lvl w:ilvl="2" w:tplc="D1EE33BE">
      <w:start w:val="1"/>
      <w:numFmt w:val="lowerRoman"/>
      <w:lvlText w:val="%3."/>
      <w:lvlJc w:val="right"/>
      <w:pPr>
        <w:ind w:left="2160" w:hanging="180"/>
      </w:pPr>
    </w:lvl>
    <w:lvl w:ilvl="3" w:tplc="66262EA8">
      <w:start w:val="1"/>
      <w:numFmt w:val="decimal"/>
      <w:lvlText w:val="%4."/>
      <w:lvlJc w:val="left"/>
      <w:pPr>
        <w:ind w:left="2880" w:hanging="360"/>
      </w:pPr>
    </w:lvl>
    <w:lvl w:ilvl="4" w:tplc="540CCC14">
      <w:start w:val="1"/>
      <w:numFmt w:val="lowerLetter"/>
      <w:lvlText w:val="%5."/>
      <w:lvlJc w:val="left"/>
      <w:pPr>
        <w:ind w:left="3600" w:hanging="360"/>
      </w:pPr>
    </w:lvl>
    <w:lvl w:ilvl="5" w:tplc="ACBC3B78">
      <w:start w:val="1"/>
      <w:numFmt w:val="lowerRoman"/>
      <w:lvlText w:val="%6."/>
      <w:lvlJc w:val="right"/>
      <w:pPr>
        <w:ind w:left="4320" w:hanging="180"/>
      </w:pPr>
    </w:lvl>
    <w:lvl w:ilvl="6" w:tplc="D0F03002">
      <w:start w:val="1"/>
      <w:numFmt w:val="decimal"/>
      <w:lvlText w:val="%7."/>
      <w:lvlJc w:val="left"/>
      <w:pPr>
        <w:ind w:left="5040" w:hanging="360"/>
      </w:pPr>
    </w:lvl>
    <w:lvl w:ilvl="7" w:tplc="107262F6">
      <w:start w:val="1"/>
      <w:numFmt w:val="lowerLetter"/>
      <w:lvlText w:val="%8."/>
      <w:lvlJc w:val="left"/>
      <w:pPr>
        <w:ind w:left="5760" w:hanging="360"/>
      </w:pPr>
    </w:lvl>
    <w:lvl w:ilvl="8" w:tplc="F128170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3C6C31"/>
    <w:multiLevelType w:val="hybridMultilevel"/>
    <w:tmpl w:val="116E1D06"/>
    <w:lvl w:ilvl="0" w:tplc="B36819F0">
      <w:start w:val="1"/>
      <w:numFmt w:val="upperLetter"/>
      <w:lvlText w:val="%1)"/>
      <w:lvlJc w:val="left"/>
      <w:pPr>
        <w:ind w:left="720" w:hanging="360"/>
      </w:pPr>
    </w:lvl>
    <w:lvl w:ilvl="1" w:tplc="6BB45B7E">
      <w:start w:val="1"/>
      <w:numFmt w:val="lowerLetter"/>
      <w:lvlText w:val="%2."/>
      <w:lvlJc w:val="left"/>
      <w:pPr>
        <w:ind w:left="1440" w:hanging="360"/>
      </w:pPr>
    </w:lvl>
    <w:lvl w:ilvl="2" w:tplc="871CC2E8">
      <w:start w:val="1"/>
      <w:numFmt w:val="lowerRoman"/>
      <w:lvlText w:val="%3."/>
      <w:lvlJc w:val="right"/>
      <w:pPr>
        <w:ind w:left="2160" w:hanging="180"/>
      </w:pPr>
    </w:lvl>
    <w:lvl w:ilvl="3" w:tplc="F1E45EA2">
      <w:start w:val="1"/>
      <w:numFmt w:val="decimal"/>
      <w:lvlText w:val="%4."/>
      <w:lvlJc w:val="left"/>
      <w:pPr>
        <w:ind w:left="2880" w:hanging="360"/>
      </w:pPr>
    </w:lvl>
    <w:lvl w:ilvl="4" w:tplc="0994D698">
      <w:start w:val="1"/>
      <w:numFmt w:val="lowerLetter"/>
      <w:lvlText w:val="%5."/>
      <w:lvlJc w:val="left"/>
      <w:pPr>
        <w:ind w:left="3600" w:hanging="360"/>
      </w:pPr>
    </w:lvl>
    <w:lvl w:ilvl="5" w:tplc="011CE548">
      <w:start w:val="1"/>
      <w:numFmt w:val="lowerRoman"/>
      <w:lvlText w:val="%6."/>
      <w:lvlJc w:val="right"/>
      <w:pPr>
        <w:ind w:left="4320" w:hanging="180"/>
      </w:pPr>
    </w:lvl>
    <w:lvl w:ilvl="6" w:tplc="970C373C">
      <w:start w:val="1"/>
      <w:numFmt w:val="decimal"/>
      <w:lvlText w:val="%7."/>
      <w:lvlJc w:val="left"/>
      <w:pPr>
        <w:ind w:left="5040" w:hanging="360"/>
      </w:pPr>
    </w:lvl>
    <w:lvl w:ilvl="7" w:tplc="56D23D24">
      <w:start w:val="1"/>
      <w:numFmt w:val="lowerLetter"/>
      <w:lvlText w:val="%8."/>
      <w:lvlJc w:val="left"/>
      <w:pPr>
        <w:ind w:left="5760" w:hanging="360"/>
      </w:pPr>
    </w:lvl>
    <w:lvl w:ilvl="8" w:tplc="DDE4284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097CFB"/>
    <w:multiLevelType w:val="hybridMultilevel"/>
    <w:tmpl w:val="EEE8F22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1C1E44"/>
    <w:multiLevelType w:val="hybridMultilevel"/>
    <w:tmpl w:val="78303C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BD5FBE"/>
    <w:multiLevelType w:val="hybridMultilevel"/>
    <w:tmpl w:val="FA96FDDE"/>
    <w:lvl w:ilvl="0" w:tplc="E0084C5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B83490"/>
    <w:multiLevelType w:val="hybridMultilevel"/>
    <w:tmpl w:val="6220C6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5945813">
    <w:abstractNumId w:val="3"/>
  </w:num>
  <w:num w:numId="2" w16cid:durableId="1114983986">
    <w:abstractNumId w:val="9"/>
  </w:num>
  <w:num w:numId="3" w16cid:durableId="1881741209">
    <w:abstractNumId w:val="2"/>
  </w:num>
  <w:num w:numId="4" w16cid:durableId="1536188834">
    <w:abstractNumId w:val="6"/>
  </w:num>
  <w:num w:numId="5" w16cid:durableId="1090154924">
    <w:abstractNumId w:val="0"/>
  </w:num>
  <w:num w:numId="6" w16cid:durableId="1476146121">
    <w:abstractNumId w:val="10"/>
  </w:num>
  <w:num w:numId="7" w16cid:durableId="340397681">
    <w:abstractNumId w:val="11"/>
  </w:num>
  <w:num w:numId="8" w16cid:durableId="1212885036">
    <w:abstractNumId w:val="12"/>
  </w:num>
  <w:num w:numId="9" w16cid:durableId="980504230">
    <w:abstractNumId w:val="4"/>
  </w:num>
  <w:num w:numId="10" w16cid:durableId="1033531507">
    <w:abstractNumId w:val="1"/>
  </w:num>
  <w:num w:numId="11" w16cid:durableId="1645697601">
    <w:abstractNumId w:val="5"/>
  </w:num>
  <w:num w:numId="12" w16cid:durableId="274756302">
    <w:abstractNumId w:val="14"/>
  </w:num>
  <w:num w:numId="13" w16cid:durableId="1582256623">
    <w:abstractNumId w:val="8"/>
  </w:num>
  <w:num w:numId="14" w16cid:durableId="1738356672">
    <w:abstractNumId w:val="7"/>
  </w:num>
  <w:num w:numId="15" w16cid:durableId="2004166421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13E"/>
    <w:rsid w:val="00000B78"/>
    <w:rsid w:val="00003E6A"/>
    <w:rsid w:val="000067C7"/>
    <w:rsid w:val="0000A31A"/>
    <w:rsid w:val="00010FD3"/>
    <w:rsid w:val="000113B3"/>
    <w:rsid w:val="00013350"/>
    <w:rsid w:val="00014A83"/>
    <w:rsid w:val="00014DEB"/>
    <w:rsid w:val="000170B2"/>
    <w:rsid w:val="000238F2"/>
    <w:rsid w:val="000245E1"/>
    <w:rsid w:val="00024A02"/>
    <w:rsid w:val="0003006B"/>
    <w:rsid w:val="00035866"/>
    <w:rsid w:val="000369DA"/>
    <w:rsid w:val="00040B49"/>
    <w:rsid w:val="00041515"/>
    <w:rsid w:val="000471F8"/>
    <w:rsid w:val="000473CD"/>
    <w:rsid w:val="0004781C"/>
    <w:rsid w:val="00051A9F"/>
    <w:rsid w:val="00052026"/>
    <w:rsid w:val="0005219E"/>
    <w:rsid w:val="00054852"/>
    <w:rsid w:val="00057D12"/>
    <w:rsid w:val="00062A0D"/>
    <w:rsid w:val="00067C9F"/>
    <w:rsid w:val="00071454"/>
    <w:rsid w:val="00073741"/>
    <w:rsid w:val="0007397E"/>
    <w:rsid w:val="00074003"/>
    <w:rsid w:val="000775D7"/>
    <w:rsid w:val="00083B50"/>
    <w:rsid w:val="00084F9E"/>
    <w:rsid w:val="00085EC4"/>
    <w:rsid w:val="00087C49"/>
    <w:rsid w:val="00087D28"/>
    <w:rsid w:val="00090684"/>
    <w:rsid w:val="00095197"/>
    <w:rsid w:val="00095D3F"/>
    <w:rsid w:val="00096547"/>
    <w:rsid w:val="000A0FDF"/>
    <w:rsid w:val="000A128B"/>
    <w:rsid w:val="000A4C77"/>
    <w:rsid w:val="000A66AE"/>
    <w:rsid w:val="000A734E"/>
    <w:rsid w:val="000B0780"/>
    <w:rsid w:val="000B0FD9"/>
    <w:rsid w:val="000B1691"/>
    <w:rsid w:val="000B1698"/>
    <w:rsid w:val="000B7123"/>
    <w:rsid w:val="000C2347"/>
    <w:rsid w:val="000C2B0B"/>
    <w:rsid w:val="000C4179"/>
    <w:rsid w:val="000C4314"/>
    <w:rsid w:val="000C48DF"/>
    <w:rsid w:val="000C573E"/>
    <w:rsid w:val="000D0BEA"/>
    <w:rsid w:val="000D283C"/>
    <w:rsid w:val="000D2D27"/>
    <w:rsid w:val="000D3A34"/>
    <w:rsid w:val="000D3C8E"/>
    <w:rsid w:val="000D425C"/>
    <w:rsid w:val="000D4EF9"/>
    <w:rsid w:val="000D52C1"/>
    <w:rsid w:val="000D5A02"/>
    <w:rsid w:val="000D6E98"/>
    <w:rsid w:val="000E089A"/>
    <w:rsid w:val="000E0CC6"/>
    <w:rsid w:val="000E3164"/>
    <w:rsid w:val="000E4DC3"/>
    <w:rsid w:val="000E591C"/>
    <w:rsid w:val="000E6583"/>
    <w:rsid w:val="000E6914"/>
    <w:rsid w:val="000E6E63"/>
    <w:rsid w:val="000E785B"/>
    <w:rsid w:val="000E7C8B"/>
    <w:rsid w:val="000F084A"/>
    <w:rsid w:val="000F2BEE"/>
    <w:rsid w:val="000F4767"/>
    <w:rsid w:val="000F72A1"/>
    <w:rsid w:val="000F74DB"/>
    <w:rsid w:val="00102AB1"/>
    <w:rsid w:val="00107EB4"/>
    <w:rsid w:val="001106F5"/>
    <w:rsid w:val="001112F8"/>
    <w:rsid w:val="0011208F"/>
    <w:rsid w:val="00112975"/>
    <w:rsid w:val="0011297A"/>
    <w:rsid w:val="00114BD7"/>
    <w:rsid w:val="001155F8"/>
    <w:rsid w:val="00120690"/>
    <w:rsid w:val="001235E1"/>
    <w:rsid w:val="00124FE2"/>
    <w:rsid w:val="00126529"/>
    <w:rsid w:val="00127248"/>
    <w:rsid w:val="00127B2E"/>
    <w:rsid w:val="00130105"/>
    <w:rsid w:val="00131BB1"/>
    <w:rsid w:val="00131F9B"/>
    <w:rsid w:val="00132BCB"/>
    <w:rsid w:val="00133E96"/>
    <w:rsid w:val="00135EA3"/>
    <w:rsid w:val="001360D9"/>
    <w:rsid w:val="00137979"/>
    <w:rsid w:val="00143E69"/>
    <w:rsid w:val="00150053"/>
    <w:rsid w:val="00150A82"/>
    <w:rsid w:val="00152967"/>
    <w:rsid w:val="001544DC"/>
    <w:rsid w:val="0015682D"/>
    <w:rsid w:val="00160274"/>
    <w:rsid w:val="00161AD9"/>
    <w:rsid w:val="00163704"/>
    <w:rsid w:val="00163742"/>
    <w:rsid w:val="00163805"/>
    <w:rsid w:val="00163BDF"/>
    <w:rsid w:val="00165AA1"/>
    <w:rsid w:val="00165B11"/>
    <w:rsid w:val="0016723D"/>
    <w:rsid w:val="0017294D"/>
    <w:rsid w:val="001734FA"/>
    <w:rsid w:val="00173E5D"/>
    <w:rsid w:val="00174D77"/>
    <w:rsid w:val="0017672F"/>
    <w:rsid w:val="001801CA"/>
    <w:rsid w:val="00183746"/>
    <w:rsid w:val="001917A5"/>
    <w:rsid w:val="0019442A"/>
    <w:rsid w:val="00194B19"/>
    <w:rsid w:val="00195401"/>
    <w:rsid w:val="00195812"/>
    <w:rsid w:val="001A049C"/>
    <w:rsid w:val="001A5F72"/>
    <w:rsid w:val="001B1554"/>
    <w:rsid w:val="001B2EC8"/>
    <w:rsid w:val="001B6466"/>
    <w:rsid w:val="001C136E"/>
    <w:rsid w:val="001C3623"/>
    <w:rsid w:val="001C4657"/>
    <w:rsid w:val="001C469B"/>
    <w:rsid w:val="001C554D"/>
    <w:rsid w:val="001C6239"/>
    <w:rsid w:val="001C6A4E"/>
    <w:rsid w:val="001C7D79"/>
    <w:rsid w:val="001D1C5A"/>
    <w:rsid w:val="001D25A6"/>
    <w:rsid w:val="001D44B7"/>
    <w:rsid w:val="001D4DD6"/>
    <w:rsid w:val="001D5E66"/>
    <w:rsid w:val="001E042D"/>
    <w:rsid w:val="001E32EE"/>
    <w:rsid w:val="001E41E0"/>
    <w:rsid w:val="001E4B02"/>
    <w:rsid w:val="001E692F"/>
    <w:rsid w:val="001E6C3A"/>
    <w:rsid w:val="001E6FD6"/>
    <w:rsid w:val="001E77E1"/>
    <w:rsid w:val="001F0C67"/>
    <w:rsid w:val="001F11C9"/>
    <w:rsid w:val="001F15DD"/>
    <w:rsid w:val="001F226D"/>
    <w:rsid w:val="001F2A4C"/>
    <w:rsid w:val="001F444F"/>
    <w:rsid w:val="001F4600"/>
    <w:rsid w:val="001F4EB1"/>
    <w:rsid w:val="001F593E"/>
    <w:rsid w:val="001F7841"/>
    <w:rsid w:val="00203180"/>
    <w:rsid w:val="00204F81"/>
    <w:rsid w:val="00205E4E"/>
    <w:rsid w:val="00212FB2"/>
    <w:rsid w:val="0021313F"/>
    <w:rsid w:val="002136EB"/>
    <w:rsid w:val="00214895"/>
    <w:rsid w:val="00216AD7"/>
    <w:rsid w:val="00217564"/>
    <w:rsid w:val="00222233"/>
    <w:rsid w:val="002253EB"/>
    <w:rsid w:val="00225A5A"/>
    <w:rsid w:val="002266C2"/>
    <w:rsid w:val="00230009"/>
    <w:rsid w:val="00231970"/>
    <w:rsid w:val="00234A5F"/>
    <w:rsid w:val="0024227A"/>
    <w:rsid w:val="00242C42"/>
    <w:rsid w:val="00242DC9"/>
    <w:rsid w:val="002437DD"/>
    <w:rsid w:val="00243E73"/>
    <w:rsid w:val="00244E7D"/>
    <w:rsid w:val="00245311"/>
    <w:rsid w:val="00253CF6"/>
    <w:rsid w:val="00254406"/>
    <w:rsid w:val="0025515C"/>
    <w:rsid w:val="002575F1"/>
    <w:rsid w:val="002626D3"/>
    <w:rsid w:val="00263C62"/>
    <w:rsid w:val="00265145"/>
    <w:rsid w:val="00265D73"/>
    <w:rsid w:val="0026607D"/>
    <w:rsid w:val="0026774A"/>
    <w:rsid w:val="00267BF5"/>
    <w:rsid w:val="00271A86"/>
    <w:rsid w:val="00272701"/>
    <w:rsid w:val="00273972"/>
    <w:rsid w:val="00274C3B"/>
    <w:rsid w:val="0027557F"/>
    <w:rsid w:val="00280EF3"/>
    <w:rsid w:val="00283692"/>
    <w:rsid w:val="00283792"/>
    <w:rsid w:val="00284AE1"/>
    <w:rsid w:val="00284DBC"/>
    <w:rsid w:val="00290C31"/>
    <w:rsid w:val="00293696"/>
    <w:rsid w:val="0029438A"/>
    <w:rsid w:val="002A26CD"/>
    <w:rsid w:val="002A2B4A"/>
    <w:rsid w:val="002A34B2"/>
    <w:rsid w:val="002A5F57"/>
    <w:rsid w:val="002B29FA"/>
    <w:rsid w:val="002B3C51"/>
    <w:rsid w:val="002B47D8"/>
    <w:rsid w:val="002B58F0"/>
    <w:rsid w:val="002B73FE"/>
    <w:rsid w:val="002B7B34"/>
    <w:rsid w:val="002C19F5"/>
    <w:rsid w:val="002C2455"/>
    <w:rsid w:val="002C26E1"/>
    <w:rsid w:val="002C41FD"/>
    <w:rsid w:val="002C4D3A"/>
    <w:rsid w:val="002C7381"/>
    <w:rsid w:val="002C7E3C"/>
    <w:rsid w:val="002D0076"/>
    <w:rsid w:val="002D051B"/>
    <w:rsid w:val="002D47EC"/>
    <w:rsid w:val="002D71C1"/>
    <w:rsid w:val="002E1664"/>
    <w:rsid w:val="002E1AD4"/>
    <w:rsid w:val="002E1EF3"/>
    <w:rsid w:val="002E204E"/>
    <w:rsid w:val="002E4765"/>
    <w:rsid w:val="002E673D"/>
    <w:rsid w:val="002F00E8"/>
    <w:rsid w:val="002F3ADF"/>
    <w:rsid w:val="002F41BF"/>
    <w:rsid w:val="002F4C5E"/>
    <w:rsid w:val="002F5BBB"/>
    <w:rsid w:val="002F7AC4"/>
    <w:rsid w:val="003026B8"/>
    <w:rsid w:val="0030310F"/>
    <w:rsid w:val="00307A8E"/>
    <w:rsid w:val="00311100"/>
    <w:rsid w:val="00312AAB"/>
    <w:rsid w:val="003150C3"/>
    <w:rsid w:val="00317A99"/>
    <w:rsid w:val="00320FD5"/>
    <w:rsid w:val="00323F41"/>
    <w:rsid w:val="00325A2B"/>
    <w:rsid w:val="00332692"/>
    <w:rsid w:val="00332DCB"/>
    <w:rsid w:val="00333123"/>
    <w:rsid w:val="003333CA"/>
    <w:rsid w:val="003367C1"/>
    <w:rsid w:val="0033712A"/>
    <w:rsid w:val="00337F7F"/>
    <w:rsid w:val="00341600"/>
    <w:rsid w:val="0034497E"/>
    <w:rsid w:val="00344B9F"/>
    <w:rsid w:val="00346856"/>
    <w:rsid w:val="00351170"/>
    <w:rsid w:val="00351A06"/>
    <w:rsid w:val="003524DF"/>
    <w:rsid w:val="00352FC8"/>
    <w:rsid w:val="00353DAF"/>
    <w:rsid w:val="0035649C"/>
    <w:rsid w:val="00356C33"/>
    <w:rsid w:val="0035700C"/>
    <w:rsid w:val="003600EF"/>
    <w:rsid w:val="003601BD"/>
    <w:rsid w:val="003624A6"/>
    <w:rsid w:val="00362F4E"/>
    <w:rsid w:val="00365B87"/>
    <w:rsid w:val="0037090A"/>
    <w:rsid w:val="003711CC"/>
    <w:rsid w:val="003741B3"/>
    <w:rsid w:val="00375FB3"/>
    <w:rsid w:val="00376894"/>
    <w:rsid w:val="00376C85"/>
    <w:rsid w:val="003809A4"/>
    <w:rsid w:val="00381A01"/>
    <w:rsid w:val="0038229D"/>
    <w:rsid w:val="00382CF7"/>
    <w:rsid w:val="00390532"/>
    <w:rsid w:val="00391E1C"/>
    <w:rsid w:val="0039254C"/>
    <w:rsid w:val="00392A83"/>
    <w:rsid w:val="003A09E9"/>
    <w:rsid w:val="003A1993"/>
    <w:rsid w:val="003A311D"/>
    <w:rsid w:val="003A6326"/>
    <w:rsid w:val="003A657F"/>
    <w:rsid w:val="003B1142"/>
    <w:rsid w:val="003B1E1F"/>
    <w:rsid w:val="003B1F76"/>
    <w:rsid w:val="003B1FCA"/>
    <w:rsid w:val="003B23EF"/>
    <w:rsid w:val="003B4C33"/>
    <w:rsid w:val="003B622E"/>
    <w:rsid w:val="003C19F1"/>
    <w:rsid w:val="003C1FCB"/>
    <w:rsid w:val="003C265E"/>
    <w:rsid w:val="003C2E77"/>
    <w:rsid w:val="003C3F4A"/>
    <w:rsid w:val="003C5389"/>
    <w:rsid w:val="003C5B91"/>
    <w:rsid w:val="003C605F"/>
    <w:rsid w:val="003C668A"/>
    <w:rsid w:val="003D0644"/>
    <w:rsid w:val="003D09FB"/>
    <w:rsid w:val="003D1155"/>
    <w:rsid w:val="003D483E"/>
    <w:rsid w:val="003D5A30"/>
    <w:rsid w:val="003D5B97"/>
    <w:rsid w:val="003D6479"/>
    <w:rsid w:val="003E0D63"/>
    <w:rsid w:val="003E1BBC"/>
    <w:rsid w:val="003E3801"/>
    <w:rsid w:val="003E7643"/>
    <w:rsid w:val="003F503D"/>
    <w:rsid w:val="003F6C6B"/>
    <w:rsid w:val="003F790E"/>
    <w:rsid w:val="0040061C"/>
    <w:rsid w:val="00401CA0"/>
    <w:rsid w:val="004036E5"/>
    <w:rsid w:val="0040569B"/>
    <w:rsid w:val="00413069"/>
    <w:rsid w:val="00416AFE"/>
    <w:rsid w:val="004212CF"/>
    <w:rsid w:val="00423181"/>
    <w:rsid w:val="004251AE"/>
    <w:rsid w:val="004251EF"/>
    <w:rsid w:val="00426630"/>
    <w:rsid w:val="00427412"/>
    <w:rsid w:val="00427A92"/>
    <w:rsid w:val="00430843"/>
    <w:rsid w:val="00437174"/>
    <w:rsid w:val="004407D1"/>
    <w:rsid w:val="00441356"/>
    <w:rsid w:val="00446A6D"/>
    <w:rsid w:val="0045039C"/>
    <w:rsid w:val="00451D9A"/>
    <w:rsid w:val="00452BC9"/>
    <w:rsid w:val="00454200"/>
    <w:rsid w:val="00455FD9"/>
    <w:rsid w:val="00456F2F"/>
    <w:rsid w:val="00457882"/>
    <w:rsid w:val="00457F6A"/>
    <w:rsid w:val="00460515"/>
    <w:rsid w:val="004629F6"/>
    <w:rsid w:val="00463898"/>
    <w:rsid w:val="00465D15"/>
    <w:rsid w:val="0046617D"/>
    <w:rsid w:val="00467A63"/>
    <w:rsid w:val="00471DC2"/>
    <w:rsid w:val="0047462F"/>
    <w:rsid w:val="00481590"/>
    <w:rsid w:val="00481B52"/>
    <w:rsid w:val="004823C0"/>
    <w:rsid w:val="00482B53"/>
    <w:rsid w:val="004860A1"/>
    <w:rsid w:val="00486E45"/>
    <w:rsid w:val="00486F69"/>
    <w:rsid w:val="0048786F"/>
    <w:rsid w:val="00491A41"/>
    <w:rsid w:val="00493B21"/>
    <w:rsid w:val="00494185"/>
    <w:rsid w:val="004A015C"/>
    <w:rsid w:val="004A0894"/>
    <w:rsid w:val="004A106C"/>
    <w:rsid w:val="004A1C96"/>
    <w:rsid w:val="004B0FEB"/>
    <w:rsid w:val="004B2D20"/>
    <w:rsid w:val="004B3AE8"/>
    <w:rsid w:val="004B3D28"/>
    <w:rsid w:val="004B429F"/>
    <w:rsid w:val="004B482D"/>
    <w:rsid w:val="004C27E0"/>
    <w:rsid w:val="004C3159"/>
    <w:rsid w:val="004C649A"/>
    <w:rsid w:val="004C73F1"/>
    <w:rsid w:val="004C7DA3"/>
    <w:rsid w:val="004D1A13"/>
    <w:rsid w:val="004D1F62"/>
    <w:rsid w:val="004D20E3"/>
    <w:rsid w:val="004D22D7"/>
    <w:rsid w:val="004D256D"/>
    <w:rsid w:val="004D4109"/>
    <w:rsid w:val="004D6667"/>
    <w:rsid w:val="004E13EF"/>
    <w:rsid w:val="004E1A82"/>
    <w:rsid w:val="004E37D4"/>
    <w:rsid w:val="004E3EFB"/>
    <w:rsid w:val="004E6260"/>
    <w:rsid w:val="004E677D"/>
    <w:rsid w:val="004F38E1"/>
    <w:rsid w:val="004F4368"/>
    <w:rsid w:val="00501524"/>
    <w:rsid w:val="005025E2"/>
    <w:rsid w:val="00502C26"/>
    <w:rsid w:val="005053A0"/>
    <w:rsid w:val="005119B7"/>
    <w:rsid w:val="005152F2"/>
    <w:rsid w:val="00515602"/>
    <w:rsid w:val="00515701"/>
    <w:rsid w:val="005170C1"/>
    <w:rsid w:val="005202BB"/>
    <w:rsid w:val="0052081F"/>
    <w:rsid w:val="005218FA"/>
    <w:rsid w:val="005247A8"/>
    <w:rsid w:val="00524C13"/>
    <w:rsid w:val="00525B6A"/>
    <w:rsid w:val="00525C58"/>
    <w:rsid w:val="00530570"/>
    <w:rsid w:val="005314B7"/>
    <w:rsid w:val="005323DB"/>
    <w:rsid w:val="00535CAC"/>
    <w:rsid w:val="005360E4"/>
    <w:rsid w:val="00536249"/>
    <w:rsid w:val="005378A2"/>
    <w:rsid w:val="0054065F"/>
    <w:rsid w:val="00540FA2"/>
    <w:rsid w:val="0054146D"/>
    <w:rsid w:val="0054290C"/>
    <w:rsid w:val="00547622"/>
    <w:rsid w:val="00550A2A"/>
    <w:rsid w:val="00551443"/>
    <w:rsid w:val="0055306F"/>
    <w:rsid w:val="00553298"/>
    <w:rsid w:val="005533DB"/>
    <w:rsid w:val="0055472E"/>
    <w:rsid w:val="005572C0"/>
    <w:rsid w:val="00557EF1"/>
    <w:rsid w:val="005604F4"/>
    <w:rsid w:val="00560B02"/>
    <w:rsid w:val="00562128"/>
    <w:rsid w:val="00562F7C"/>
    <w:rsid w:val="00563BD6"/>
    <w:rsid w:val="005649DA"/>
    <w:rsid w:val="00564D45"/>
    <w:rsid w:val="00564FCD"/>
    <w:rsid w:val="0056520D"/>
    <w:rsid w:val="00565FBF"/>
    <w:rsid w:val="0056752E"/>
    <w:rsid w:val="00570B2D"/>
    <w:rsid w:val="005729C5"/>
    <w:rsid w:val="00573713"/>
    <w:rsid w:val="005746E4"/>
    <w:rsid w:val="005826CD"/>
    <w:rsid w:val="0058273A"/>
    <w:rsid w:val="0058318A"/>
    <w:rsid w:val="005848F0"/>
    <w:rsid w:val="00584E03"/>
    <w:rsid w:val="00584E61"/>
    <w:rsid w:val="0058569B"/>
    <w:rsid w:val="00591121"/>
    <w:rsid w:val="005911CE"/>
    <w:rsid w:val="00591ABD"/>
    <w:rsid w:val="00592229"/>
    <w:rsid w:val="00592F25"/>
    <w:rsid w:val="00595710"/>
    <w:rsid w:val="00595CC0"/>
    <w:rsid w:val="005975E5"/>
    <w:rsid w:val="005A7828"/>
    <w:rsid w:val="005B0030"/>
    <w:rsid w:val="005B2F03"/>
    <w:rsid w:val="005C08C7"/>
    <w:rsid w:val="005C168F"/>
    <w:rsid w:val="005C1B02"/>
    <w:rsid w:val="005C2336"/>
    <w:rsid w:val="005C51CB"/>
    <w:rsid w:val="005C69AA"/>
    <w:rsid w:val="005C6C3E"/>
    <w:rsid w:val="005C71D1"/>
    <w:rsid w:val="005C76E4"/>
    <w:rsid w:val="005C7735"/>
    <w:rsid w:val="005D013F"/>
    <w:rsid w:val="005D0D9C"/>
    <w:rsid w:val="005D0E4F"/>
    <w:rsid w:val="005D2D56"/>
    <w:rsid w:val="005D2FD2"/>
    <w:rsid w:val="005D50BB"/>
    <w:rsid w:val="005D53B1"/>
    <w:rsid w:val="005D57A1"/>
    <w:rsid w:val="005D62DF"/>
    <w:rsid w:val="005D7497"/>
    <w:rsid w:val="005E24BB"/>
    <w:rsid w:val="005E45E4"/>
    <w:rsid w:val="005E4C98"/>
    <w:rsid w:val="005E601B"/>
    <w:rsid w:val="005E60B4"/>
    <w:rsid w:val="005F0594"/>
    <w:rsid w:val="005F2D1C"/>
    <w:rsid w:val="005F351D"/>
    <w:rsid w:val="005F3739"/>
    <w:rsid w:val="005F3DE5"/>
    <w:rsid w:val="005F461D"/>
    <w:rsid w:val="005F6930"/>
    <w:rsid w:val="00601089"/>
    <w:rsid w:val="006015AE"/>
    <w:rsid w:val="00601919"/>
    <w:rsid w:val="00604D8D"/>
    <w:rsid w:val="00605A0F"/>
    <w:rsid w:val="00606ABB"/>
    <w:rsid w:val="0061136F"/>
    <w:rsid w:val="00613CE6"/>
    <w:rsid w:val="006143AE"/>
    <w:rsid w:val="00617A33"/>
    <w:rsid w:val="00621DBB"/>
    <w:rsid w:val="00624462"/>
    <w:rsid w:val="0062601A"/>
    <w:rsid w:val="00626316"/>
    <w:rsid w:val="0062704D"/>
    <w:rsid w:val="00633658"/>
    <w:rsid w:val="00633B3F"/>
    <w:rsid w:val="00633C11"/>
    <w:rsid w:val="00634051"/>
    <w:rsid w:val="00635CA6"/>
    <w:rsid w:val="006366D3"/>
    <w:rsid w:val="00637EBB"/>
    <w:rsid w:val="00640293"/>
    <w:rsid w:val="006427AF"/>
    <w:rsid w:val="00644299"/>
    <w:rsid w:val="006514FD"/>
    <w:rsid w:val="00653535"/>
    <w:rsid w:val="00653D18"/>
    <w:rsid w:val="00656311"/>
    <w:rsid w:val="00661B03"/>
    <w:rsid w:val="00662897"/>
    <w:rsid w:val="00663447"/>
    <w:rsid w:val="0066505E"/>
    <w:rsid w:val="006656C8"/>
    <w:rsid w:val="00667849"/>
    <w:rsid w:val="006679E6"/>
    <w:rsid w:val="0067088A"/>
    <w:rsid w:val="0067280F"/>
    <w:rsid w:val="0067304A"/>
    <w:rsid w:val="00674BD1"/>
    <w:rsid w:val="00676174"/>
    <w:rsid w:val="00676600"/>
    <w:rsid w:val="00676A02"/>
    <w:rsid w:val="0067785F"/>
    <w:rsid w:val="006867B6"/>
    <w:rsid w:val="00691CFC"/>
    <w:rsid w:val="00692B19"/>
    <w:rsid w:val="006967D7"/>
    <w:rsid w:val="0069793D"/>
    <w:rsid w:val="00697C9D"/>
    <w:rsid w:val="0069CD17"/>
    <w:rsid w:val="006A071D"/>
    <w:rsid w:val="006A08E2"/>
    <w:rsid w:val="006A125A"/>
    <w:rsid w:val="006A14E1"/>
    <w:rsid w:val="006A247C"/>
    <w:rsid w:val="006A5535"/>
    <w:rsid w:val="006B1B03"/>
    <w:rsid w:val="006B383F"/>
    <w:rsid w:val="006B430A"/>
    <w:rsid w:val="006B607D"/>
    <w:rsid w:val="006B673B"/>
    <w:rsid w:val="006B7336"/>
    <w:rsid w:val="006C094B"/>
    <w:rsid w:val="006C1799"/>
    <w:rsid w:val="006C5900"/>
    <w:rsid w:val="006C78FC"/>
    <w:rsid w:val="006DD059"/>
    <w:rsid w:val="006E2B83"/>
    <w:rsid w:val="006E32D8"/>
    <w:rsid w:val="006E3F55"/>
    <w:rsid w:val="006E675C"/>
    <w:rsid w:val="006F166C"/>
    <w:rsid w:val="006F1B49"/>
    <w:rsid w:val="006F20DE"/>
    <w:rsid w:val="006F6913"/>
    <w:rsid w:val="006F7A9B"/>
    <w:rsid w:val="00700D85"/>
    <w:rsid w:val="00702A85"/>
    <w:rsid w:val="00710F86"/>
    <w:rsid w:val="00713F59"/>
    <w:rsid w:val="0071505C"/>
    <w:rsid w:val="00715695"/>
    <w:rsid w:val="00717A2C"/>
    <w:rsid w:val="00720646"/>
    <w:rsid w:val="00721A17"/>
    <w:rsid w:val="00721F0D"/>
    <w:rsid w:val="007235E3"/>
    <w:rsid w:val="00723AB8"/>
    <w:rsid w:val="00724E03"/>
    <w:rsid w:val="00725440"/>
    <w:rsid w:val="0072729E"/>
    <w:rsid w:val="00731D2E"/>
    <w:rsid w:val="00734C2D"/>
    <w:rsid w:val="0073752C"/>
    <w:rsid w:val="007402FC"/>
    <w:rsid w:val="00742545"/>
    <w:rsid w:val="0074311F"/>
    <w:rsid w:val="00743156"/>
    <w:rsid w:val="00743286"/>
    <w:rsid w:val="00744CA0"/>
    <w:rsid w:val="00746E38"/>
    <w:rsid w:val="00747B2C"/>
    <w:rsid w:val="00752B3A"/>
    <w:rsid w:val="00752EE0"/>
    <w:rsid w:val="007533E6"/>
    <w:rsid w:val="00753726"/>
    <w:rsid w:val="00753C5A"/>
    <w:rsid w:val="00755326"/>
    <w:rsid w:val="00760A90"/>
    <w:rsid w:val="00761DF5"/>
    <w:rsid w:val="00763E6B"/>
    <w:rsid w:val="007641BA"/>
    <w:rsid w:val="00764299"/>
    <w:rsid w:val="00765721"/>
    <w:rsid w:val="00765C77"/>
    <w:rsid w:val="00766D42"/>
    <w:rsid w:val="00766ECC"/>
    <w:rsid w:val="007675AF"/>
    <w:rsid w:val="0076A19F"/>
    <w:rsid w:val="00771D6D"/>
    <w:rsid w:val="00776004"/>
    <w:rsid w:val="007815A9"/>
    <w:rsid w:val="00782890"/>
    <w:rsid w:val="00783150"/>
    <w:rsid w:val="00786528"/>
    <w:rsid w:val="007931B5"/>
    <w:rsid w:val="00794DCE"/>
    <w:rsid w:val="0079738C"/>
    <w:rsid w:val="00797BD6"/>
    <w:rsid w:val="007A08C3"/>
    <w:rsid w:val="007A2043"/>
    <w:rsid w:val="007A2ECF"/>
    <w:rsid w:val="007A6D86"/>
    <w:rsid w:val="007B347D"/>
    <w:rsid w:val="007B3F9C"/>
    <w:rsid w:val="007B74BD"/>
    <w:rsid w:val="007B78F9"/>
    <w:rsid w:val="007C0575"/>
    <w:rsid w:val="007C0A46"/>
    <w:rsid w:val="007C288F"/>
    <w:rsid w:val="007C65C6"/>
    <w:rsid w:val="007D1C6B"/>
    <w:rsid w:val="007D2091"/>
    <w:rsid w:val="007D40CD"/>
    <w:rsid w:val="007D6292"/>
    <w:rsid w:val="007D6440"/>
    <w:rsid w:val="007D6557"/>
    <w:rsid w:val="007D6686"/>
    <w:rsid w:val="007D72B6"/>
    <w:rsid w:val="007D7513"/>
    <w:rsid w:val="007E0F2D"/>
    <w:rsid w:val="007E16F2"/>
    <w:rsid w:val="007E1F9F"/>
    <w:rsid w:val="007E1FB0"/>
    <w:rsid w:val="007E3539"/>
    <w:rsid w:val="007E444E"/>
    <w:rsid w:val="007E4720"/>
    <w:rsid w:val="007E7B98"/>
    <w:rsid w:val="007F0A2D"/>
    <w:rsid w:val="007F0D8C"/>
    <w:rsid w:val="007F47D7"/>
    <w:rsid w:val="007F799E"/>
    <w:rsid w:val="00800989"/>
    <w:rsid w:val="00801989"/>
    <w:rsid w:val="00801E8D"/>
    <w:rsid w:val="008124DD"/>
    <w:rsid w:val="00813787"/>
    <w:rsid w:val="00815C7D"/>
    <w:rsid w:val="00816EBF"/>
    <w:rsid w:val="00817113"/>
    <w:rsid w:val="00817D9A"/>
    <w:rsid w:val="00821658"/>
    <w:rsid w:val="008221B7"/>
    <w:rsid w:val="00823511"/>
    <w:rsid w:val="0082369C"/>
    <w:rsid w:val="00824A58"/>
    <w:rsid w:val="008276CD"/>
    <w:rsid w:val="00830E49"/>
    <w:rsid w:val="00830F01"/>
    <w:rsid w:val="0083163F"/>
    <w:rsid w:val="00833E23"/>
    <w:rsid w:val="0084172D"/>
    <w:rsid w:val="00841D7E"/>
    <w:rsid w:val="00842DD5"/>
    <w:rsid w:val="008471DE"/>
    <w:rsid w:val="00850C5F"/>
    <w:rsid w:val="00850E36"/>
    <w:rsid w:val="00851673"/>
    <w:rsid w:val="00852326"/>
    <w:rsid w:val="008530C6"/>
    <w:rsid w:val="008539D7"/>
    <w:rsid w:val="00860F7A"/>
    <w:rsid w:val="00861405"/>
    <w:rsid w:val="00863807"/>
    <w:rsid w:val="00865101"/>
    <w:rsid w:val="0086685A"/>
    <w:rsid w:val="008677BA"/>
    <w:rsid w:val="00871067"/>
    <w:rsid w:val="00873E7C"/>
    <w:rsid w:val="00874527"/>
    <w:rsid w:val="00874E66"/>
    <w:rsid w:val="00875C5E"/>
    <w:rsid w:val="00876157"/>
    <w:rsid w:val="008762B1"/>
    <w:rsid w:val="00877A1D"/>
    <w:rsid w:val="0088276D"/>
    <w:rsid w:val="00884E3B"/>
    <w:rsid w:val="0088712D"/>
    <w:rsid w:val="00894B6C"/>
    <w:rsid w:val="00895F04"/>
    <w:rsid w:val="008B0DBD"/>
    <w:rsid w:val="008B2B88"/>
    <w:rsid w:val="008B5708"/>
    <w:rsid w:val="008B6B7B"/>
    <w:rsid w:val="008B7655"/>
    <w:rsid w:val="008B78B6"/>
    <w:rsid w:val="008B7ECE"/>
    <w:rsid w:val="008BDBE3"/>
    <w:rsid w:val="008C10DC"/>
    <w:rsid w:val="008C26D3"/>
    <w:rsid w:val="008C2AF3"/>
    <w:rsid w:val="008C4CEB"/>
    <w:rsid w:val="008C71C1"/>
    <w:rsid w:val="008D29C2"/>
    <w:rsid w:val="008D300A"/>
    <w:rsid w:val="008D5023"/>
    <w:rsid w:val="008D6976"/>
    <w:rsid w:val="008D7556"/>
    <w:rsid w:val="008E53A2"/>
    <w:rsid w:val="008E6219"/>
    <w:rsid w:val="008E6F58"/>
    <w:rsid w:val="008F1C7D"/>
    <w:rsid w:val="008F532D"/>
    <w:rsid w:val="008F7F54"/>
    <w:rsid w:val="00900BA2"/>
    <w:rsid w:val="009020D5"/>
    <w:rsid w:val="00907B4A"/>
    <w:rsid w:val="00910686"/>
    <w:rsid w:val="0091473E"/>
    <w:rsid w:val="00915E8F"/>
    <w:rsid w:val="00916BC6"/>
    <w:rsid w:val="00920266"/>
    <w:rsid w:val="00921F86"/>
    <w:rsid w:val="00923615"/>
    <w:rsid w:val="0092367F"/>
    <w:rsid w:val="00923C17"/>
    <w:rsid w:val="009244EF"/>
    <w:rsid w:val="00924647"/>
    <w:rsid w:val="0092520A"/>
    <w:rsid w:val="0092660F"/>
    <w:rsid w:val="00927F68"/>
    <w:rsid w:val="00930756"/>
    <w:rsid w:val="009315AA"/>
    <w:rsid w:val="0093166D"/>
    <w:rsid w:val="009328CA"/>
    <w:rsid w:val="0093330D"/>
    <w:rsid w:val="00936D61"/>
    <w:rsid w:val="00942AF0"/>
    <w:rsid w:val="00943432"/>
    <w:rsid w:val="00944104"/>
    <w:rsid w:val="009513DA"/>
    <w:rsid w:val="009516BA"/>
    <w:rsid w:val="009529EA"/>
    <w:rsid w:val="00952C83"/>
    <w:rsid w:val="009531A9"/>
    <w:rsid w:val="009531CD"/>
    <w:rsid w:val="00954124"/>
    <w:rsid w:val="009547DC"/>
    <w:rsid w:val="00954C02"/>
    <w:rsid w:val="0095500C"/>
    <w:rsid w:val="009552D7"/>
    <w:rsid w:val="00956044"/>
    <w:rsid w:val="00956489"/>
    <w:rsid w:val="00956651"/>
    <w:rsid w:val="00957061"/>
    <w:rsid w:val="009571CC"/>
    <w:rsid w:val="00962906"/>
    <w:rsid w:val="009633F0"/>
    <w:rsid w:val="009727C3"/>
    <w:rsid w:val="009748EF"/>
    <w:rsid w:val="00977915"/>
    <w:rsid w:val="00981056"/>
    <w:rsid w:val="00983153"/>
    <w:rsid w:val="00983BB6"/>
    <w:rsid w:val="009918D6"/>
    <w:rsid w:val="00992640"/>
    <w:rsid w:val="00992F21"/>
    <w:rsid w:val="00994560"/>
    <w:rsid w:val="00994FF2"/>
    <w:rsid w:val="00996CF6"/>
    <w:rsid w:val="009978CD"/>
    <w:rsid w:val="009A02FF"/>
    <w:rsid w:val="009A421F"/>
    <w:rsid w:val="009A60F7"/>
    <w:rsid w:val="009B15F2"/>
    <w:rsid w:val="009B5870"/>
    <w:rsid w:val="009B5DF1"/>
    <w:rsid w:val="009C0D9B"/>
    <w:rsid w:val="009C1876"/>
    <w:rsid w:val="009C2952"/>
    <w:rsid w:val="009C3B5A"/>
    <w:rsid w:val="009C49E0"/>
    <w:rsid w:val="009C6233"/>
    <w:rsid w:val="009D0509"/>
    <w:rsid w:val="009D1666"/>
    <w:rsid w:val="009D16B2"/>
    <w:rsid w:val="009D34DD"/>
    <w:rsid w:val="009D34E5"/>
    <w:rsid w:val="009D6029"/>
    <w:rsid w:val="009E1F04"/>
    <w:rsid w:val="009E2CA8"/>
    <w:rsid w:val="009E2CB5"/>
    <w:rsid w:val="009E45B6"/>
    <w:rsid w:val="009E4659"/>
    <w:rsid w:val="009E4990"/>
    <w:rsid w:val="009E529C"/>
    <w:rsid w:val="009E6099"/>
    <w:rsid w:val="009F03B4"/>
    <w:rsid w:val="009F0FD1"/>
    <w:rsid w:val="009F344C"/>
    <w:rsid w:val="009F3C6F"/>
    <w:rsid w:val="009F47B1"/>
    <w:rsid w:val="009F4CD0"/>
    <w:rsid w:val="00A03EF6"/>
    <w:rsid w:val="00A12585"/>
    <w:rsid w:val="00A131E9"/>
    <w:rsid w:val="00A13728"/>
    <w:rsid w:val="00A16DC8"/>
    <w:rsid w:val="00A18EBA"/>
    <w:rsid w:val="00A22DDB"/>
    <w:rsid w:val="00A276C6"/>
    <w:rsid w:val="00A31944"/>
    <w:rsid w:val="00A3270B"/>
    <w:rsid w:val="00A32A7F"/>
    <w:rsid w:val="00A33EB9"/>
    <w:rsid w:val="00A34DC2"/>
    <w:rsid w:val="00A360F7"/>
    <w:rsid w:val="00A3681E"/>
    <w:rsid w:val="00A3714F"/>
    <w:rsid w:val="00A400B2"/>
    <w:rsid w:val="00A41878"/>
    <w:rsid w:val="00A4365E"/>
    <w:rsid w:val="00A44178"/>
    <w:rsid w:val="00A44AED"/>
    <w:rsid w:val="00A44D48"/>
    <w:rsid w:val="00A45CC3"/>
    <w:rsid w:val="00A46573"/>
    <w:rsid w:val="00A5026E"/>
    <w:rsid w:val="00A57451"/>
    <w:rsid w:val="00A61059"/>
    <w:rsid w:val="00A61385"/>
    <w:rsid w:val="00A630A2"/>
    <w:rsid w:val="00A648A4"/>
    <w:rsid w:val="00A70EE4"/>
    <w:rsid w:val="00A73399"/>
    <w:rsid w:val="00A75632"/>
    <w:rsid w:val="00A77568"/>
    <w:rsid w:val="00A81495"/>
    <w:rsid w:val="00A81F0E"/>
    <w:rsid w:val="00A83153"/>
    <w:rsid w:val="00A8415E"/>
    <w:rsid w:val="00A91164"/>
    <w:rsid w:val="00A923D9"/>
    <w:rsid w:val="00A92EC8"/>
    <w:rsid w:val="00A93618"/>
    <w:rsid w:val="00A9368A"/>
    <w:rsid w:val="00A94A27"/>
    <w:rsid w:val="00A94B0A"/>
    <w:rsid w:val="00A96CC5"/>
    <w:rsid w:val="00A97CFD"/>
    <w:rsid w:val="00AA3EE5"/>
    <w:rsid w:val="00AA511A"/>
    <w:rsid w:val="00AA61E9"/>
    <w:rsid w:val="00AB05BE"/>
    <w:rsid w:val="00AB1A50"/>
    <w:rsid w:val="00AB1B14"/>
    <w:rsid w:val="00AB39FC"/>
    <w:rsid w:val="00AB6529"/>
    <w:rsid w:val="00AC08A1"/>
    <w:rsid w:val="00AC221A"/>
    <w:rsid w:val="00AC65F5"/>
    <w:rsid w:val="00AC67E5"/>
    <w:rsid w:val="00AC7293"/>
    <w:rsid w:val="00AD06D5"/>
    <w:rsid w:val="00AD0AC1"/>
    <w:rsid w:val="00AD2439"/>
    <w:rsid w:val="00AD2CCB"/>
    <w:rsid w:val="00AD2DB7"/>
    <w:rsid w:val="00AD5454"/>
    <w:rsid w:val="00AD5AC0"/>
    <w:rsid w:val="00AD5DF4"/>
    <w:rsid w:val="00AE019C"/>
    <w:rsid w:val="00AE12CC"/>
    <w:rsid w:val="00AE20CC"/>
    <w:rsid w:val="00AE6393"/>
    <w:rsid w:val="00AE6F5C"/>
    <w:rsid w:val="00AE700D"/>
    <w:rsid w:val="00AF2031"/>
    <w:rsid w:val="00AF2314"/>
    <w:rsid w:val="00AF2A4A"/>
    <w:rsid w:val="00AF45FA"/>
    <w:rsid w:val="00AF470B"/>
    <w:rsid w:val="00AF4A81"/>
    <w:rsid w:val="00AF5B91"/>
    <w:rsid w:val="00AF7FD4"/>
    <w:rsid w:val="00B030B5"/>
    <w:rsid w:val="00B0596F"/>
    <w:rsid w:val="00B068EE"/>
    <w:rsid w:val="00B06C54"/>
    <w:rsid w:val="00B071E2"/>
    <w:rsid w:val="00B11DC0"/>
    <w:rsid w:val="00B124DD"/>
    <w:rsid w:val="00B168BE"/>
    <w:rsid w:val="00B177BC"/>
    <w:rsid w:val="00B228BB"/>
    <w:rsid w:val="00B41822"/>
    <w:rsid w:val="00B41947"/>
    <w:rsid w:val="00B44360"/>
    <w:rsid w:val="00B5117E"/>
    <w:rsid w:val="00B51B7D"/>
    <w:rsid w:val="00B5669C"/>
    <w:rsid w:val="00B56AA3"/>
    <w:rsid w:val="00B600E9"/>
    <w:rsid w:val="00B60F77"/>
    <w:rsid w:val="00B60FD5"/>
    <w:rsid w:val="00B616FB"/>
    <w:rsid w:val="00B64161"/>
    <w:rsid w:val="00B66D6F"/>
    <w:rsid w:val="00B701CA"/>
    <w:rsid w:val="00B70401"/>
    <w:rsid w:val="00B70A74"/>
    <w:rsid w:val="00B719A0"/>
    <w:rsid w:val="00B7310C"/>
    <w:rsid w:val="00B73CC3"/>
    <w:rsid w:val="00B751AD"/>
    <w:rsid w:val="00B752E6"/>
    <w:rsid w:val="00B77021"/>
    <w:rsid w:val="00B77F11"/>
    <w:rsid w:val="00B801D4"/>
    <w:rsid w:val="00B811D1"/>
    <w:rsid w:val="00B81735"/>
    <w:rsid w:val="00B8454C"/>
    <w:rsid w:val="00B84AAE"/>
    <w:rsid w:val="00B8711A"/>
    <w:rsid w:val="00B873F4"/>
    <w:rsid w:val="00B87539"/>
    <w:rsid w:val="00B93470"/>
    <w:rsid w:val="00B937A2"/>
    <w:rsid w:val="00BA0848"/>
    <w:rsid w:val="00BA343F"/>
    <w:rsid w:val="00BB0ECF"/>
    <w:rsid w:val="00BB2FB6"/>
    <w:rsid w:val="00BB344B"/>
    <w:rsid w:val="00BB4290"/>
    <w:rsid w:val="00BB4E44"/>
    <w:rsid w:val="00BC03EA"/>
    <w:rsid w:val="00BC30AD"/>
    <w:rsid w:val="00BC3B9D"/>
    <w:rsid w:val="00BC53BA"/>
    <w:rsid w:val="00BD177B"/>
    <w:rsid w:val="00BD20A4"/>
    <w:rsid w:val="00BD4261"/>
    <w:rsid w:val="00BD4774"/>
    <w:rsid w:val="00BD4DEE"/>
    <w:rsid w:val="00BD59EC"/>
    <w:rsid w:val="00BE0069"/>
    <w:rsid w:val="00BE057D"/>
    <w:rsid w:val="00BE1C8B"/>
    <w:rsid w:val="00BE25AE"/>
    <w:rsid w:val="00BE42A6"/>
    <w:rsid w:val="00BE49C7"/>
    <w:rsid w:val="00BF2654"/>
    <w:rsid w:val="00BF39D1"/>
    <w:rsid w:val="00BF49A7"/>
    <w:rsid w:val="00BF6C3F"/>
    <w:rsid w:val="00BF7685"/>
    <w:rsid w:val="00BF78EC"/>
    <w:rsid w:val="00BF795F"/>
    <w:rsid w:val="00C019CB"/>
    <w:rsid w:val="00C05A51"/>
    <w:rsid w:val="00C10F35"/>
    <w:rsid w:val="00C11056"/>
    <w:rsid w:val="00C112AD"/>
    <w:rsid w:val="00C13B3F"/>
    <w:rsid w:val="00C17BBC"/>
    <w:rsid w:val="00C22389"/>
    <w:rsid w:val="00C23510"/>
    <w:rsid w:val="00C23B63"/>
    <w:rsid w:val="00C24C2C"/>
    <w:rsid w:val="00C2518F"/>
    <w:rsid w:val="00C27FDF"/>
    <w:rsid w:val="00C3389E"/>
    <w:rsid w:val="00C339B0"/>
    <w:rsid w:val="00C33E23"/>
    <w:rsid w:val="00C34786"/>
    <w:rsid w:val="00C34911"/>
    <w:rsid w:val="00C37FC4"/>
    <w:rsid w:val="00C408FF"/>
    <w:rsid w:val="00C4249E"/>
    <w:rsid w:val="00C46701"/>
    <w:rsid w:val="00C4721D"/>
    <w:rsid w:val="00C5071E"/>
    <w:rsid w:val="00C560CB"/>
    <w:rsid w:val="00C5681D"/>
    <w:rsid w:val="00C62A79"/>
    <w:rsid w:val="00C63C85"/>
    <w:rsid w:val="00C668E6"/>
    <w:rsid w:val="00C67537"/>
    <w:rsid w:val="00C67FCD"/>
    <w:rsid w:val="00C70A7D"/>
    <w:rsid w:val="00C71B9D"/>
    <w:rsid w:val="00C721A4"/>
    <w:rsid w:val="00C72E18"/>
    <w:rsid w:val="00C8081F"/>
    <w:rsid w:val="00C820E0"/>
    <w:rsid w:val="00C844A5"/>
    <w:rsid w:val="00C90D7C"/>
    <w:rsid w:val="00C91FEC"/>
    <w:rsid w:val="00C921F4"/>
    <w:rsid w:val="00C939F0"/>
    <w:rsid w:val="00C94837"/>
    <w:rsid w:val="00C948D9"/>
    <w:rsid w:val="00C94A11"/>
    <w:rsid w:val="00C95E9B"/>
    <w:rsid w:val="00C97177"/>
    <w:rsid w:val="00C9773E"/>
    <w:rsid w:val="00C97788"/>
    <w:rsid w:val="00CA0A3A"/>
    <w:rsid w:val="00CA138A"/>
    <w:rsid w:val="00CA19CB"/>
    <w:rsid w:val="00CA2438"/>
    <w:rsid w:val="00CA2652"/>
    <w:rsid w:val="00CA5A33"/>
    <w:rsid w:val="00CA6715"/>
    <w:rsid w:val="00CA69B5"/>
    <w:rsid w:val="00CA7183"/>
    <w:rsid w:val="00CA7681"/>
    <w:rsid w:val="00CA7E95"/>
    <w:rsid w:val="00CB1C42"/>
    <w:rsid w:val="00CB341B"/>
    <w:rsid w:val="00CB5027"/>
    <w:rsid w:val="00CB5755"/>
    <w:rsid w:val="00CB57AE"/>
    <w:rsid w:val="00CB7A15"/>
    <w:rsid w:val="00CB7D5F"/>
    <w:rsid w:val="00CC23CE"/>
    <w:rsid w:val="00CC2483"/>
    <w:rsid w:val="00CC260F"/>
    <w:rsid w:val="00CD08DE"/>
    <w:rsid w:val="00CD17EC"/>
    <w:rsid w:val="00CD19D5"/>
    <w:rsid w:val="00CD234A"/>
    <w:rsid w:val="00CD506A"/>
    <w:rsid w:val="00CD6172"/>
    <w:rsid w:val="00CD79C0"/>
    <w:rsid w:val="00CD7D58"/>
    <w:rsid w:val="00CE3E46"/>
    <w:rsid w:val="00CE50A6"/>
    <w:rsid w:val="00CE5BE0"/>
    <w:rsid w:val="00CE6C1C"/>
    <w:rsid w:val="00CE7F94"/>
    <w:rsid w:val="00CF3258"/>
    <w:rsid w:val="00CF331F"/>
    <w:rsid w:val="00CF3D8A"/>
    <w:rsid w:val="00CF64BE"/>
    <w:rsid w:val="00D02155"/>
    <w:rsid w:val="00D03E90"/>
    <w:rsid w:val="00D0403E"/>
    <w:rsid w:val="00D0436C"/>
    <w:rsid w:val="00D10407"/>
    <w:rsid w:val="00D10E63"/>
    <w:rsid w:val="00D114B6"/>
    <w:rsid w:val="00D200BB"/>
    <w:rsid w:val="00D23EE2"/>
    <w:rsid w:val="00D240B6"/>
    <w:rsid w:val="00D256A0"/>
    <w:rsid w:val="00D26E27"/>
    <w:rsid w:val="00D26EB6"/>
    <w:rsid w:val="00D27F9B"/>
    <w:rsid w:val="00D31284"/>
    <w:rsid w:val="00D330C9"/>
    <w:rsid w:val="00D35CAD"/>
    <w:rsid w:val="00D37171"/>
    <w:rsid w:val="00D37C40"/>
    <w:rsid w:val="00D410C5"/>
    <w:rsid w:val="00D42B16"/>
    <w:rsid w:val="00D470E9"/>
    <w:rsid w:val="00D512E9"/>
    <w:rsid w:val="00D5157C"/>
    <w:rsid w:val="00D52333"/>
    <w:rsid w:val="00D54F50"/>
    <w:rsid w:val="00D55C06"/>
    <w:rsid w:val="00D562E9"/>
    <w:rsid w:val="00D567A1"/>
    <w:rsid w:val="00D5797D"/>
    <w:rsid w:val="00D60EB6"/>
    <w:rsid w:val="00D61D9F"/>
    <w:rsid w:val="00D66980"/>
    <w:rsid w:val="00D72A03"/>
    <w:rsid w:val="00D74A8A"/>
    <w:rsid w:val="00D74F24"/>
    <w:rsid w:val="00D819E9"/>
    <w:rsid w:val="00D81CE7"/>
    <w:rsid w:val="00D821EC"/>
    <w:rsid w:val="00D8593A"/>
    <w:rsid w:val="00D86821"/>
    <w:rsid w:val="00D87F4E"/>
    <w:rsid w:val="00D901F4"/>
    <w:rsid w:val="00D90854"/>
    <w:rsid w:val="00D93144"/>
    <w:rsid w:val="00DA180E"/>
    <w:rsid w:val="00DA513E"/>
    <w:rsid w:val="00DA5447"/>
    <w:rsid w:val="00DA54D1"/>
    <w:rsid w:val="00DB0001"/>
    <w:rsid w:val="00DB2CBE"/>
    <w:rsid w:val="00DB58CC"/>
    <w:rsid w:val="00DB6B01"/>
    <w:rsid w:val="00DB7127"/>
    <w:rsid w:val="00DC115F"/>
    <w:rsid w:val="00DC1C15"/>
    <w:rsid w:val="00DC1E38"/>
    <w:rsid w:val="00DC247C"/>
    <w:rsid w:val="00DC26B6"/>
    <w:rsid w:val="00DC4A96"/>
    <w:rsid w:val="00DC5AF9"/>
    <w:rsid w:val="00DC60E1"/>
    <w:rsid w:val="00DD25ED"/>
    <w:rsid w:val="00DD2666"/>
    <w:rsid w:val="00DD6721"/>
    <w:rsid w:val="00DD6EB4"/>
    <w:rsid w:val="00DD6FAD"/>
    <w:rsid w:val="00DD7B80"/>
    <w:rsid w:val="00DD7F70"/>
    <w:rsid w:val="00DE09B5"/>
    <w:rsid w:val="00DE2283"/>
    <w:rsid w:val="00DE2ECD"/>
    <w:rsid w:val="00DE2FCA"/>
    <w:rsid w:val="00DE5786"/>
    <w:rsid w:val="00DE57B3"/>
    <w:rsid w:val="00DE5A33"/>
    <w:rsid w:val="00DE70EC"/>
    <w:rsid w:val="00DE7928"/>
    <w:rsid w:val="00DF2131"/>
    <w:rsid w:val="00DF2A19"/>
    <w:rsid w:val="00DF3109"/>
    <w:rsid w:val="00DF3640"/>
    <w:rsid w:val="00DF4B4B"/>
    <w:rsid w:val="00DF664C"/>
    <w:rsid w:val="00DF69C7"/>
    <w:rsid w:val="00DF7485"/>
    <w:rsid w:val="00E00427"/>
    <w:rsid w:val="00E020D8"/>
    <w:rsid w:val="00E0253A"/>
    <w:rsid w:val="00E02A60"/>
    <w:rsid w:val="00E0346D"/>
    <w:rsid w:val="00E03F9C"/>
    <w:rsid w:val="00E0424E"/>
    <w:rsid w:val="00E0752E"/>
    <w:rsid w:val="00E11D0A"/>
    <w:rsid w:val="00E1237A"/>
    <w:rsid w:val="00E1271D"/>
    <w:rsid w:val="00E13902"/>
    <w:rsid w:val="00E14248"/>
    <w:rsid w:val="00E1564C"/>
    <w:rsid w:val="00E1580F"/>
    <w:rsid w:val="00E15E46"/>
    <w:rsid w:val="00E16267"/>
    <w:rsid w:val="00E173AF"/>
    <w:rsid w:val="00E22219"/>
    <w:rsid w:val="00E22516"/>
    <w:rsid w:val="00E22A97"/>
    <w:rsid w:val="00E24E58"/>
    <w:rsid w:val="00E25E48"/>
    <w:rsid w:val="00E32AD5"/>
    <w:rsid w:val="00E34310"/>
    <w:rsid w:val="00E3536C"/>
    <w:rsid w:val="00E354CE"/>
    <w:rsid w:val="00E36937"/>
    <w:rsid w:val="00E424C8"/>
    <w:rsid w:val="00E4311F"/>
    <w:rsid w:val="00E44332"/>
    <w:rsid w:val="00E45D49"/>
    <w:rsid w:val="00E46156"/>
    <w:rsid w:val="00E46BB4"/>
    <w:rsid w:val="00E47A36"/>
    <w:rsid w:val="00E52349"/>
    <w:rsid w:val="00E545C4"/>
    <w:rsid w:val="00E54886"/>
    <w:rsid w:val="00E55BFC"/>
    <w:rsid w:val="00E6591C"/>
    <w:rsid w:val="00E70BD3"/>
    <w:rsid w:val="00E71B11"/>
    <w:rsid w:val="00E72443"/>
    <w:rsid w:val="00E733CC"/>
    <w:rsid w:val="00E73C2E"/>
    <w:rsid w:val="00E74E0D"/>
    <w:rsid w:val="00E75B3C"/>
    <w:rsid w:val="00E77CB8"/>
    <w:rsid w:val="00E81B8B"/>
    <w:rsid w:val="00E82C2E"/>
    <w:rsid w:val="00E84BDA"/>
    <w:rsid w:val="00E8588F"/>
    <w:rsid w:val="00E86E86"/>
    <w:rsid w:val="00E919FF"/>
    <w:rsid w:val="00E92DAE"/>
    <w:rsid w:val="00E9499C"/>
    <w:rsid w:val="00E962FE"/>
    <w:rsid w:val="00E9678C"/>
    <w:rsid w:val="00E96CB5"/>
    <w:rsid w:val="00E97650"/>
    <w:rsid w:val="00E97A91"/>
    <w:rsid w:val="00EA0E11"/>
    <w:rsid w:val="00EA0E18"/>
    <w:rsid w:val="00EA24B4"/>
    <w:rsid w:val="00EA254C"/>
    <w:rsid w:val="00EA3A5F"/>
    <w:rsid w:val="00EA47C6"/>
    <w:rsid w:val="00EA4854"/>
    <w:rsid w:val="00EA56E6"/>
    <w:rsid w:val="00EA699E"/>
    <w:rsid w:val="00EA79CA"/>
    <w:rsid w:val="00EB0EDE"/>
    <w:rsid w:val="00EB1043"/>
    <w:rsid w:val="00EB2B8A"/>
    <w:rsid w:val="00EB31AF"/>
    <w:rsid w:val="00EB520C"/>
    <w:rsid w:val="00EB57F9"/>
    <w:rsid w:val="00EB6311"/>
    <w:rsid w:val="00EB72EE"/>
    <w:rsid w:val="00EC1752"/>
    <w:rsid w:val="00EC2105"/>
    <w:rsid w:val="00EC331C"/>
    <w:rsid w:val="00EC5E4B"/>
    <w:rsid w:val="00ED06CE"/>
    <w:rsid w:val="00ED06E5"/>
    <w:rsid w:val="00ED1805"/>
    <w:rsid w:val="00ED2C93"/>
    <w:rsid w:val="00ED31F5"/>
    <w:rsid w:val="00ED51CE"/>
    <w:rsid w:val="00ED7DF6"/>
    <w:rsid w:val="00EE0322"/>
    <w:rsid w:val="00EE2672"/>
    <w:rsid w:val="00EE58CF"/>
    <w:rsid w:val="00EE785C"/>
    <w:rsid w:val="00EF4018"/>
    <w:rsid w:val="00EF4A5E"/>
    <w:rsid w:val="00EF7822"/>
    <w:rsid w:val="00EF7B04"/>
    <w:rsid w:val="00F0197F"/>
    <w:rsid w:val="00F02895"/>
    <w:rsid w:val="00F02EFA"/>
    <w:rsid w:val="00F04D62"/>
    <w:rsid w:val="00F12713"/>
    <w:rsid w:val="00F13681"/>
    <w:rsid w:val="00F136D1"/>
    <w:rsid w:val="00F13DC2"/>
    <w:rsid w:val="00F147E4"/>
    <w:rsid w:val="00F1537A"/>
    <w:rsid w:val="00F15EE2"/>
    <w:rsid w:val="00F1771E"/>
    <w:rsid w:val="00F211B2"/>
    <w:rsid w:val="00F223F5"/>
    <w:rsid w:val="00F2574B"/>
    <w:rsid w:val="00F25CFB"/>
    <w:rsid w:val="00F26BE0"/>
    <w:rsid w:val="00F30679"/>
    <w:rsid w:val="00F35990"/>
    <w:rsid w:val="00F3693C"/>
    <w:rsid w:val="00F426D0"/>
    <w:rsid w:val="00F45A07"/>
    <w:rsid w:val="00F46C4A"/>
    <w:rsid w:val="00F47E86"/>
    <w:rsid w:val="00F553F3"/>
    <w:rsid w:val="00F56137"/>
    <w:rsid w:val="00F600F0"/>
    <w:rsid w:val="00F63EEE"/>
    <w:rsid w:val="00F64317"/>
    <w:rsid w:val="00F65B28"/>
    <w:rsid w:val="00F65C5A"/>
    <w:rsid w:val="00F65FDD"/>
    <w:rsid w:val="00F6603F"/>
    <w:rsid w:val="00F67BBF"/>
    <w:rsid w:val="00F68BEE"/>
    <w:rsid w:val="00F700B1"/>
    <w:rsid w:val="00F71172"/>
    <w:rsid w:val="00F7289F"/>
    <w:rsid w:val="00F7397E"/>
    <w:rsid w:val="00F749ED"/>
    <w:rsid w:val="00F75040"/>
    <w:rsid w:val="00F75A62"/>
    <w:rsid w:val="00F7685C"/>
    <w:rsid w:val="00F77C13"/>
    <w:rsid w:val="00F8346C"/>
    <w:rsid w:val="00F84BC9"/>
    <w:rsid w:val="00F8581F"/>
    <w:rsid w:val="00F8662A"/>
    <w:rsid w:val="00F91C89"/>
    <w:rsid w:val="00F933E0"/>
    <w:rsid w:val="00F94E90"/>
    <w:rsid w:val="00F961A7"/>
    <w:rsid w:val="00F96E51"/>
    <w:rsid w:val="00F97C12"/>
    <w:rsid w:val="00FA0A95"/>
    <w:rsid w:val="00FA0B53"/>
    <w:rsid w:val="00FA2304"/>
    <w:rsid w:val="00FA3751"/>
    <w:rsid w:val="00FA60B0"/>
    <w:rsid w:val="00FA631F"/>
    <w:rsid w:val="00FA6C37"/>
    <w:rsid w:val="00FB43EB"/>
    <w:rsid w:val="00FB49D9"/>
    <w:rsid w:val="00FB61B6"/>
    <w:rsid w:val="00FB7DCE"/>
    <w:rsid w:val="00FC0EDD"/>
    <w:rsid w:val="00FC2D48"/>
    <w:rsid w:val="00FC74E3"/>
    <w:rsid w:val="00FD1AD0"/>
    <w:rsid w:val="00FD1F8E"/>
    <w:rsid w:val="00FD299D"/>
    <w:rsid w:val="00FD2BDE"/>
    <w:rsid w:val="00FD4812"/>
    <w:rsid w:val="00FD58D1"/>
    <w:rsid w:val="00FE1DC9"/>
    <w:rsid w:val="00FE25DB"/>
    <w:rsid w:val="00FE29AC"/>
    <w:rsid w:val="00FE340D"/>
    <w:rsid w:val="00FE5F2D"/>
    <w:rsid w:val="00FE747C"/>
    <w:rsid w:val="00FE791D"/>
    <w:rsid w:val="00FF0BC9"/>
    <w:rsid w:val="00FF1F0F"/>
    <w:rsid w:val="00FF21A9"/>
    <w:rsid w:val="00FF4D03"/>
    <w:rsid w:val="00FF5B59"/>
    <w:rsid w:val="00FF67CE"/>
    <w:rsid w:val="00FF72AF"/>
    <w:rsid w:val="012CD008"/>
    <w:rsid w:val="01324024"/>
    <w:rsid w:val="01452BBE"/>
    <w:rsid w:val="014C260B"/>
    <w:rsid w:val="016B90AD"/>
    <w:rsid w:val="0170A384"/>
    <w:rsid w:val="017296C0"/>
    <w:rsid w:val="018DDF0B"/>
    <w:rsid w:val="01B07228"/>
    <w:rsid w:val="01DAF680"/>
    <w:rsid w:val="01FD4F11"/>
    <w:rsid w:val="02127200"/>
    <w:rsid w:val="022D2260"/>
    <w:rsid w:val="0236FF4C"/>
    <w:rsid w:val="023953F7"/>
    <w:rsid w:val="02399587"/>
    <w:rsid w:val="02446618"/>
    <w:rsid w:val="0246DCD8"/>
    <w:rsid w:val="024F8664"/>
    <w:rsid w:val="02532347"/>
    <w:rsid w:val="02672F72"/>
    <w:rsid w:val="02689894"/>
    <w:rsid w:val="0273CD7D"/>
    <w:rsid w:val="028410B2"/>
    <w:rsid w:val="0284CFF9"/>
    <w:rsid w:val="02864209"/>
    <w:rsid w:val="028CD746"/>
    <w:rsid w:val="02A717C9"/>
    <w:rsid w:val="02B1C5B3"/>
    <w:rsid w:val="02BAEFF7"/>
    <w:rsid w:val="02D01EC1"/>
    <w:rsid w:val="02D8E69C"/>
    <w:rsid w:val="02D991E1"/>
    <w:rsid w:val="02E8E585"/>
    <w:rsid w:val="02F7D676"/>
    <w:rsid w:val="03049CF7"/>
    <w:rsid w:val="0315FF38"/>
    <w:rsid w:val="0320482F"/>
    <w:rsid w:val="03448642"/>
    <w:rsid w:val="0346DA24"/>
    <w:rsid w:val="034EEAB9"/>
    <w:rsid w:val="03523C45"/>
    <w:rsid w:val="03609B19"/>
    <w:rsid w:val="03803AFB"/>
    <w:rsid w:val="03832423"/>
    <w:rsid w:val="03868C28"/>
    <w:rsid w:val="038D92C7"/>
    <w:rsid w:val="039331B9"/>
    <w:rsid w:val="03A54D9E"/>
    <w:rsid w:val="03B00455"/>
    <w:rsid w:val="03B503C2"/>
    <w:rsid w:val="03C16785"/>
    <w:rsid w:val="03E98F79"/>
    <w:rsid w:val="03ECB00F"/>
    <w:rsid w:val="03FF9330"/>
    <w:rsid w:val="040FEF5F"/>
    <w:rsid w:val="0412643F"/>
    <w:rsid w:val="04196EAA"/>
    <w:rsid w:val="0422126A"/>
    <w:rsid w:val="044DB24E"/>
    <w:rsid w:val="045D23C4"/>
    <w:rsid w:val="0469394B"/>
    <w:rsid w:val="0473B5A8"/>
    <w:rsid w:val="0494655A"/>
    <w:rsid w:val="04989EBF"/>
    <w:rsid w:val="0499503F"/>
    <w:rsid w:val="04AB6295"/>
    <w:rsid w:val="04D1E888"/>
    <w:rsid w:val="04D5E687"/>
    <w:rsid w:val="04E056A3"/>
    <w:rsid w:val="04F1E309"/>
    <w:rsid w:val="04F4986B"/>
    <w:rsid w:val="04FF1067"/>
    <w:rsid w:val="050CE120"/>
    <w:rsid w:val="0525CD77"/>
    <w:rsid w:val="052AC036"/>
    <w:rsid w:val="0543E232"/>
    <w:rsid w:val="0547E190"/>
    <w:rsid w:val="0552DA66"/>
    <w:rsid w:val="055ADFB6"/>
    <w:rsid w:val="056A3500"/>
    <w:rsid w:val="056EA00E"/>
    <w:rsid w:val="0570F4B9"/>
    <w:rsid w:val="0579A941"/>
    <w:rsid w:val="057DD11C"/>
    <w:rsid w:val="058A28E1"/>
    <w:rsid w:val="0590C3D3"/>
    <w:rsid w:val="05A9BB33"/>
    <w:rsid w:val="05AC5DFF"/>
    <w:rsid w:val="05DB97FF"/>
    <w:rsid w:val="05DF2CAC"/>
    <w:rsid w:val="05E333BF"/>
    <w:rsid w:val="05E4B6E6"/>
    <w:rsid w:val="05E8C456"/>
    <w:rsid w:val="05F5F80F"/>
    <w:rsid w:val="0634EDB8"/>
    <w:rsid w:val="065AACA1"/>
    <w:rsid w:val="065ED8BC"/>
    <w:rsid w:val="06626206"/>
    <w:rsid w:val="0676572A"/>
    <w:rsid w:val="06769976"/>
    <w:rsid w:val="0678F15C"/>
    <w:rsid w:val="0679AE5F"/>
    <w:rsid w:val="06879201"/>
    <w:rsid w:val="0691CA77"/>
    <w:rsid w:val="06987B71"/>
    <w:rsid w:val="06B6B246"/>
    <w:rsid w:val="06C70D41"/>
    <w:rsid w:val="06DF8A24"/>
    <w:rsid w:val="06E7FBB1"/>
    <w:rsid w:val="06F3507C"/>
    <w:rsid w:val="07023E0E"/>
    <w:rsid w:val="0703BD10"/>
    <w:rsid w:val="0710C35D"/>
    <w:rsid w:val="071E6498"/>
    <w:rsid w:val="0731081C"/>
    <w:rsid w:val="073E7594"/>
    <w:rsid w:val="0753FCEB"/>
    <w:rsid w:val="07557B2E"/>
    <w:rsid w:val="075774AC"/>
    <w:rsid w:val="076FFE4A"/>
    <w:rsid w:val="07733CC3"/>
    <w:rsid w:val="07814A3D"/>
    <w:rsid w:val="079A8F5B"/>
    <w:rsid w:val="079DF6BC"/>
    <w:rsid w:val="07A5EE7F"/>
    <w:rsid w:val="07ABD5B7"/>
    <w:rsid w:val="07DD1D7F"/>
    <w:rsid w:val="07E1E569"/>
    <w:rsid w:val="07F41ACD"/>
    <w:rsid w:val="07FE172D"/>
    <w:rsid w:val="080190C6"/>
    <w:rsid w:val="08236262"/>
    <w:rsid w:val="0839D7B3"/>
    <w:rsid w:val="0853D4F1"/>
    <w:rsid w:val="085868C1"/>
    <w:rsid w:val="08599306"/>
    <w:rsid w:val="085A8DA9"/>
    <w:rsid w:val="08693DDB"/>
    <w:rsid w:val="088934F3"/>
    <w:rsid w:val="08920609"/>
    <w:rsid w:val="08923041"/>
    <w:rsid w:val="08A70084"/>
    <w:rsid w:val="08C1D23C"/>
    <w:rsid w:val="08C34946"/>
    <w:rsid w:val="08C461F2"/>
    <w:rsid w:val="08D30453"/>
    <w:rsid w:val="08D375DE"/>
    <w:rsid w:val="08D550D8"/>
    <w:rsid w:val="08DCA5E8"/>
    <w:rsid w:val="08DD0EC8"/>
    <w:rsid w:val="08E77A33"/>
    <w:rsid w:val="090FCCD8"/>
    <w:rsid w:val="09170C59"/>
    <w:rsid w:val="0928AB6A"/>
    <w:rsid w:val="0930AA7C"/>
    <w:rsid w:val="093D1BC4"/>
    <w:rsid w:val="09441A84"/>
    <w:rsid w:val="098D00B6"/>
    <w:rsid w:val="09A375F4"/>
    <w:rsid w:val="09B34DB8"/>
    <w:rsid w:val="09BF32C3"/>
    <w:rsid w:val="09D19E19"/>
    <w:rsid w:val="09D47999"/>
    <w:rsid w:val="09DE564C"/>
    <w:rsid w:val="09F95925"/>
    <w:rsid w:val="0A080EA0"/>
    <w:rsid w:val="0A12447F"/>
    <w:rsid w:val="0A48057B"/>
    <w:rsid w:val="0A50E659"/>
    <w:rsid w:val="0A53BEA5"/>
    <w:rsid w:val="0A5B8D33"/>
    <w:rsid w:val="0A5CDEF5"/>
    <w:rsid w:val="0A77D7E9"/>
    <w:rsid w:val="0A780482"/>
    <w:rsid w:val="0A79ACC3"/>
    <w:rsid w:val="0A853439"/>
    <w:rsid w:val="0A8C0E50"/>
    <w:rsid w:val="0A8C535C"/>
    <w:rsid w:val="0A8CEBCC"/>
    <w:rsid w:val="0A8D4646"/>
    <w:rsid w:val="0AB48151"/>
    <w:rsid w:val="0AB7AC3F"/>
    <w:rsid w:val="0AE6ECC0"/>
    <w:rsid w:val="0AFD2D54"/>
    <w:rsid w:val="0AFE7A29"/>
    <w:rsid w:val="0B122E88"/>
    <w:rsid w:val="0B1712EC"/>
    <w:rsid w:val="0B17679A"/>
    <w:rsid w:val="0B207DF7"/>
    <w:rsid w:val="0B43EFAB"/>
    <w:rsid w:val="0B98487A"/>
    <w:rsid w:val="0BD57B69"/>
    <w:rsid w:val="0BE03FA5"/>
    <w:rsid w:val="0BEBFB2D"/>
    <w:rsid w:val="0BED9255"/>
    <w:rsid w:val="0BF0DB84"/>
    <w:rsid w:val="0BF1B718"/>
    <w:rsid w:val="0C17DA6E"/>
    <w:rsid w:val="0C1B1578"/>
    <w:rsid w:val="0C2084D2"/>
    <w:rsid w:val="0C277629"/>
    <w:rsid w:val="0C4F029B"/>
    <w:rsid w:val="0C591860"/>
    <w:rsid w:val="0CA445F3"/>
    <w:rsid w:val="0CABADEE"/>
    <w:rsid w:val="0CC980D7"/>
    <w:rsid w:val="0CDD1F43"/>
    <w:rsid w:val="0CE66539"/>
    <w:rsid w:val="0CED2472"/>
    <w:rsid w:val="0CFF96EB"/>
    <w:rsid w:val="0D0F93CB"/>
    <w:rsid w:val="0D10C7B6"/>
    <w:rsid w:val="0D1157EC"/>
    <w:rsid w:val="0D163B3E"/>
    <w:rsid w:val="0D242A77"/>
    <w:rsid w:val="0D2843FF"/>
    <w:rsid w:val="0D35BBB5"/>
    <w:rsid w:val="0D430AAB"/>
    <w:rsid w:val="0D684794"/>
    <w:rsid w:val="0D6D50DC"/>
    <w:rsid w:val="0D7187A3"/>
    <w:rsid w:val="0D774AAE"/>
    <w:rsid w:val="0D8B8532"/>
    <w:rsid w:val="0D984AFD"/>
    <w:rsid w:val="0DA5F134"/>
    <w:rsid w:val="0DBE2E7A"/>
    <w:rsid w:val="0DC58488"/>
    <w:rsid w:val="0DE03373"/>
    <w:rsid w:val="0DE4B864"/>
    <w:rsid w:val="0E090B70"/>
    <w:rsid w:val="0E2DA4F1"/>
    <w:rsid w:val="0E3D50CD"/>
    <w:rsid w:val="0E477E4F"/>
    <w:rsid w:val="0E583604"/>
    <w:rsid w:val="0E5A371F"/>
    <w:rsid w:val="0E610C8C"/>
    <w:rsid w:val="0E64DC1B"/>
    <w:rsid w:val="0E6B88F1"/>
    <w:rsid w:val="0E794E13"/>
    <w:rsid w:val="0E87C3FE"/>
    <w:rsid w:val="0EE06977"/>
    <w:rsid w:val="0EE27FC6"/>
    <w:rsid w:val="0EE8ECE3"/>
    <w:rsid w:val="0EF1DE66"/>
    <w:rsid w:val="0EFB0985"/>
    <w:rsid w:val="0EFFFFC0"/>
    <w:rsid w:val="0F08884D"/>
    <w:rsid w:val="0F5D528C"/>
    <w:rsid w:val="0F797958"/>
    <w:rsid w:val="0F921531"/>
    <w:rsid w:val="0F95B1FA"/>
    <w:rsid w:val="0F9FD66B"/>
    <w:rsid w:val="0FA431E0"/>
    <w:rsid w:val="0FAC6E5C"/>
    <w:rsid w:val="0FAE66E2"/>
    <w:rsid w:val="0FD1720C"/>
    <w:rsid w:val="0FF54C73"/>
    <w:rsid w:val="10096DE8"/>
    <w:rsid w:val="10116917"/>
    <w:rsid w:val="101AA624"/>
    <w:rsid w:val="1021BB37"/>
    <w:rsid w:val="1028DF3E"/>
    <w:rsid w:val="102C7ED4"/>
    <w:rsid w:val="102D1956"/>
    <w:rsid w:val="102E7447"/>
    <w:rsid w:val="1044E998"/>
    <w:rsid w:val="104B3DA1"/>
    <w:rsid w:val="104C0BE6"/>
    <w:rsid w:val="10508B38"/>
    <w:rsid w:val="10AA795A"/>
    <w:rsid w:val="10AE2D85"/>
    <w:rsid w:val="10C73A60"/>
    <w:rsid w:val="10CCE421"/>
    <w:rsid w:val="10F0F14E"/>
    <w:rsid w:val="10F61855"/>
    <w:rsid w:val="110842D5"/>
    <w:rsid w:val="110F1254"/>
    <w:rsid w:val="1113431E"/>
    <w:rsid w:val="1121DE37"/>
    <w:rsid w:val="1124D453"/>
    <w:rsid w:val="112F1B91"/>
    <w:rsid w:val="1138A531"/>
    <w:rsid w:val="114446D6"/>
    <w:rsid w:val="11472DCD"/>
    <w:rsid w:val="114DB761"/>
    <w:rsid w:val="115CFF26"/>
    <w:rsid w:val="11689AAC"/>
    <w:rsid w:val="117CDF15"/>
    <w:rsid w:val="119ABFAA"/>
    <w:rsid w:val="11B3772C"/>
    <w:rsid w:val="11B57451"/>
    <w:rsid w:val="11C81E12"/>
    <w:rsid w:val="11C9DB18"/>
    <w:rsid w:val="11EB6C7B"/>
    <w:rsid w:val="11FE8AFD"/>
    <w:rsid w:val="12024404"/>
    <w:rsid w:val="121F7872"/>
    <w:rsid w:val="1223FF5F"/>
    <w:rsid w:val="1225434C"/>
    <w:rsid w:val="124ABA9E"/>
    <w:rsid w:val="124D2DA6"/>
    <w:rsid w:val="124E8D7E"/>
    <w:rsid w:val="1254EDBE"/>
    <w:rsid w:val="12550926"/>
    <w:rsid w:val="1255AD18"/>
    <w:rsid w:val="1262F134"/>
    <w:rsid w:val="12638C83"/>
    <w:rsid w:val="1270EC94"/>
    <w:rsid w:val="12817871"/>
    <w:rsid w:val="12ADC6EF"/>
    <w:rsid w:val="12B6F544"/>
    <w:rsid w:val="12D0DBC1"/>
    <w:rsid w:val="12D313EA"/>
    <w:rsid w:val="12DE29EA"/>
    <w:rsid w:val="12E72DDC"/>
    <w:rsid w:val="12E883AC"/>
    <w:rsid w:val="12F02403"/>
    <w:rsid w:val="12FA2519"/>
    <w:rsid w:val="12FF8719"/>
    <w:rsid w:val="13265DD6"/>
    <w:rsid w:val="133B6F3A"/>
    <w:rsid w:val="134652F7"/>
    <w:rsid w:val="13662D4F"/>
    <w:rsid w:val="136F46DD"/>
    <w:rsid w:val="137FC512"/>
    <w:rsid w:val="1382B32C"/>
    <w:rsid w:val="138600FC"/>
    <w:rsid w:val="138C9532"/>
    <w:rsid w:val="139E1465"/>
    <w:rsid w:val="13B6ED08"/>
    <w:rsid w:val="13C822F9"/>
    <w:rsid w:val="13C88043"/>
    <w:rsid w:val="13CA60C8"/>
    <w:rsid w:val="13CD8C11"/>
    <w:rsid w:val="13DA07D4"/>
    <w:rsid w:val="13E9EA74"/>
    <w:rsid w:val="1400D883"/>
    <w:rsid w:val="140447BA"/>
    <w:rsid w:val="144BB6E5"/>
    <w:rsid w:val="144F7492"/>
    <w:rsid w:val="1453588E"/>
    <w:rsid w:val="14539703"/>
    <w:rsid w:val="145B2C29"/>
    <w:rsid w:val="147F5609"/>
    <w:rsid w:val="1489CCE9"/>
    <w:rsid w:val="14996E42"/>
    <w:rsid w:val="14A36E6D"/>
    <w:rsid w:val="14B84120"/>
    <w:rsid w:val="14BD0ADB"/>
    <w:rsid w:val="14D33782"/>
    <w:rsid w:val="14D51842"/>
    <w:rsid w:val="14D52DFD"/>
    <w:rsid w:val="14DC2E37"/>
    <w:rsid w:val="14DC8042"/>
    <w:rsid w:val="14FA8556"/>
    <w:rsid w:val="1530AC1F"/>
    <w:rsid w:val="1530D66E"/>
    <w:rsid w:val="154871EA"/>
    <w:rsid w:val="154D721B"/>
    <w:rsid w:val="1572BAC2"/>
    <w:rsid w:val="158179FF"/>
    <w:rsid w:val="1596C771"/>
    <w:rsid w:val="1597232E"/>
    <w:rsid w:val="159BF319"/>
    <w:rsid w:val="15B5E963"/>
    <w:rsid w:val="15D63B1C"/>
    <w:rsid w:val="15DC4562"/>
    <w:rsid w:val="160E9C68"/>
    <w:rsid w:val="1614FBC0"/>
    <w:rsid w:val="1614FD46"/>
    <w:rsid w:val="161714EB"/>
    <w:rsid w:val="161A2BCC"/>
    <w:rsid w:val="161BEDEF"/>
    <w:rsid w:val="1629F48C"/>
    <w:rsid w:val="163727DB"/>
    <w:rsid w:val="164D029F"/>
    <w:rsid w:val="1667CE34"/>
    <w:rsid w:val="166B53CE"/>
    <w:rsid w:val="167965EC"/>
    <w:rsid w:val="1694BF9C"/>
    <w:rsid w:val="169F11D5"/>
    <w:rsid w:val="16B6EBCE"/>
    <w:rsid w:val="16BAEEF4"/>
    <w:rsid w:val="16D69DE8"/>
    <w:rsid w:val="16F693A1"/>
    <w:rsid w:val="171A7BFF"/>
    <w:rsid w:val="1729BAA6"/>
    <w:rsid w:val="17486EE2"/>
    <w:rsid w:val="1748B11B"/>
    <w:rsid w:val="17565F0E"/>
    <w:rsid w:val="1768CABB"/>
    <w:rsid w:val="176C48C3"/>
    <w:rsid w:val="17745FE5"/>
    <w:rsid w:val="177FF0CE"/>
    <w:rsid w:val="1781272C"/>
    <w:rsid w:val="17813812"/>
    <w:rsid w:val="178EB17B"/>
    <w:rsid w:val="1792D984"/>
    <w:rsid w:val="179F6FA6"/>
    <w:rsid w:val="17A9F8DE"/>
    <w:rsid w:val="17AA6CC9"/>
    <w:rsid w:val="17C4C416"/>
    <w:rsid w:val="17C75A4A"/>
    <w:rsid w:val="17CC7223"/>
    <w:rsid w:val="17D2F83C"/>
    <w:rsid w:val="17D6E1FA"/>
    <w:rsid w:val="17D7DEFC"/>
    <w:rsid w:val="17E28FFB"/>
    <w:rsid w:val="17EEE5AB"/>
    <w:rsid w:val="18244CCF"/>
    <w:rsid w:val="183993C7"/>
    <w:rsid w:val="1843913F"/>
    <w:rsid w:val="184FCC75"/>
    <w:rsid w:val="185ACC6E"/>
    <w:rsid w:val="18944F41"/>
    <w:rsid w:val="18A2458A"/>
    <w:rsid w:val="18B9273E"/>
    <w:rsid w:val="18C032FD"/>
    <w:rsid w:val="18D55878"/>
    <w:rsid w:val="18F198BE"/>
    <w:rsid w:val="18F6DB7F"/>
    <w:rsid w:val="19078475"/>
    <w:rsid w:val="190EF5D9"/>
    <w:rsid w:val="191C8D87"/>
    <w:rsid w:val="191C9591"/>
    <w:rsid w:val="192A81DC"/>
    <w:rsid w:val="19441D06"/>
    <w:rsid w:val="19491C66"/>
    <w:rsid w:val="19562331"/>
    <w:rsid w:val="195E06D9"/>
    <w:rsid w:val="19646032"/>
    <w:rsid w:val="198EB120"/>
    <w:rsid w:val="19900569"/>
    <w:rsid w:val="19976DFF"/>
    <w:rsid w:val="19C20928"/>
    <w:rsid w:val="19E40DAF"/>
    <w:rsid w:val="19E6F95D"/>
    <w:rsid w:val="19F11C07"/>
    <w:rsid w:val="1A047FC0"/>
    <w:rsid w:val="1A0717AD"/>
    <w:rsid w:val="1A0D55E9"/>
    <w:rsid w:val="1A2184B0"/>
    <w:rsid w:val="1A28BBA9"/>
    <w:rsid w:val="1A2E6483"/>
    <w:rsid w:val="1A68F9E3"/>
    <w:rsid w:val="1A754F07"/>
    <w:rsid w:val="1A916E25"/>
    <w:rsid w:val="1AA35D14"/>
    <w:rsid w:val="1AA368BE"/>
    <w:rsid w:val="1AADA331"/>
    <w:rsid w:val="1ABDF58B"/>
    <w:rsid w:val="1ABE2445"/>
    <w:rsid w:val="1AF68C1F"/>
    <w:rsid w:val="1B081816"/>
    <w:rsid w:val="1B16DF11"/>
    <w:rsid w:val="1B2FC6A4"/>
    <w:rsid w:val="1B4ECC83"/>
    <w:rsid w:val="1B57B7AA"/>
    <w:rsid w:val="1B5CD1B5"/>
    <w:rsid w:val="1B5FEC17"/>
    <w:rsid w:val="1B76863B"/>
    <w:rsid w:val="1B88CCD8"/>
    <w:rsid w:val="1B897217"/>
    <w:rsid w:val="1B9DFD59"/>
    <w:rsid w:val="1BADFAB8"/>
    <w:rsid w:val="1BB26CE6"/>
    <w:rsid w:val="1BB54876"/>
    <w:rsid w:val="1BCADE43"/>
    <w:rsid w:val="1BD4B96E"/>
    <w:rsid w:val="1BDCD51C"/>
    <w:rsid w:val="1BDF3819"/>
    <w:rsid w:val="1BE89E62"/>
    <w:rsid w:val="1BF821A5"/>
    <w:rsid w:val="1C044222"/>
    <w:rsid w:val="1C16CFAA"/>
    <w:rsid w:val="1C1A118D"/>
    <w:rsid w:val="1C1AC69D"/>
    <w:rsid w:val="1C1DE0B2"/>
    <w:rsid w:val="1C1E6ED6"/>
    <w:rsid w:val="1C29B2D6"/>
    <w:rsid w:val="1C4CFEFC"/>
    <w:rsid w:val="1C5345FB"/>
    <w:rsid w:val="1C633788"/>
    <w:rsid w:val="1C70FC17"/>
    <w:rsid w:val="1C9086A3"/>
    <w:rsid w:val="1CA2AC57"/>
    <w:rsid w:val="1CB39D33"/>
    <w:rsid w:val="1CBF91BC"/>
    <w:rsid w:val="1CD07BEE"/>
    <w:rsid w:val="1CD0F49D"/>
    <w:rsid w:val="1CD1E4FC"/>
    <w:rsid w:val="1CDBF118"/>
    <w:rsid w:val="1CEF1FC0"/>
    <w:rsid w:val="1CF399CC"/>
    <w:rsid w:val="1CFA9DFE"/>
    <w:rsid w:val="1D049343"/>
    <w:rsid w:val="1D20DA46"/>
    <w:rsid w:val="1D3D0A64"/>
    <w:rsid w:val="1D402FEE"/>
    <w:rsid w:val="1D5362CD"/>
    <w:rsid w:val="1D63C481"/>
    <w:rsid w:val="1D739693"/>
    <w:rsid w:val="1D86580A"/>
    <w:rsid w:val="1D95E1BC"/>
    <w:rsid w:val="1D98ABE6"/>
    <w:rsid w:val="1D9986B5"/>
    <w:rsid w:val="1DD160B0"/>
    <w:rsid w:val="1DDEF774"/>
    <w:rsid w:val="1DDEFCD8"/>
    <w:rsid w:val="1DEC4F75"/>
    <w:rsid w:val="1E26DB9B"/>
    <w:rsid w:val="1E29A007"/>
    <w:rsid w:val="1E3C1DEF"/>
    <w:rsid w:val="1E3EDAD8"/>
    <w:rsid w:val="1E3FA7B4"/>
    <w:rsid w:val="1E4D071C"/>
    <w:rsid w:val="1E56AA26"/>
    <w:rsid w:val="1E622243"/>
    <w:rsid w:val="1E7E647C"/>
    <w:rsid w:val="1E8F88C6"/>
    <w:rsid w:val="1E97523B"/>
    <w:rsid w:val="1E99D759"/>
    <w:rsid w:val="1E9DFE5B"/>
    <w:rsid w:val="1EACA0AC"/>
    <w:rsid w:val="1EB4333C"/>
    <w:rsid w:val="1EB64E79"/>
    <w:rsid w:val="1EB6E5D6"/>
    <w:rsid w:val="1EBE7104"/>
    <w:rsid w:val="1EBEC572"/>
    <w:rsid w:val="1EC658A1"/>
    <w:rsid w:val="1EC6CA9A"/>
    <w:rsid w:val="1ED01CEF"/>
    <w:rsid w:val="1EEFF592"/>
    <w:rsid w:val="1EF20C3C"/>
    <w:rsid w:val="1EF547A3"/>
    <w:rsid w:val="1EF76FBA"/>
    <w:rsid w:val="1EF79F61"/>
    <w:rsid w:val="1F063512"/>
    <w:rsid w:val="1F0CCE6D"/>
    <w:rsid w:val="1F275F60"/>
    <w:rsid w:val="1F4570CF"/>
    <w:rsid w:val="1F4E706C"/>
    <w:rsid w:val="1F5C2547"/>
    <w:rsid w:val="1F6D3F26"/>
    <w:rsid w:val="1F76F0D5"/>
    <w:rsid w:val="1F7972A0"/>
    <w:rsid w:val="1F7B7DFA"/>
    <w:rsid w:val="1F902E27"/>
    <w:rsid w:val="1F9D63A1"/>
    <w:rsid w:val="1FA0B3CC"/>
    <w:rsid w:val="1FA2C7A3"/>
    <w:rsid w:val="1FA49334"/>
    <w:rsid w:val="1FADDE57"/>
    <w:rsid w:val="1FB22C65"/>
    <w:rsid w:val="1FBFF36D"/>
    <w:rsid w:val="1FC03A03"/>
    <w:rsid w:val="1FC67FE5"/>
    <w:rsid w:val="1FC68773"/>
    <w:rsid w:val="1FD8D707"/>
    <w:rsid w:val="1FE88179"/>
    <w:rsid w:val="2012F529"/>
    <w:rsid w:val="20233FA9"/>
    <w:rsid w:val="2029611B"/>
    <w:rsid w:val="20335D3A"/>
    <w:rsid w:val="20445946"/>
    <w:rsid w:val="204AA413"/>
    <w:rsid w:val="205A2F0C"/>
    <w:rsid w:val="205A4165"/>
    <w:rsid w:val="2062837E"/>
    <w:rsid w:val="2065C9E9"/>
    <w:rsid w:val="2074566C"/>
    <w:rsid w:val="2093D6F2"/>
    <w:rsid w:val="2095998E"/>
    <w:rsid w:val="209802E4"/>
    <w:rsid w:val="20B0C58B"/>
    <w:rsid w:val="20D61951"/>
    <w:rsid w:val="20D7BB65"/>
    <w:rsid w:val="20E5CD72"/>
    <w:rsid w:val="20EA40CD"/>
    <w:rsid w:val="20FB9F32"/>
    <w:rsid w:val="20FF2F35"/>
    <w:rsid w:val="210CEDF6"/>
    <w:rsid w:val="213E99F3"/>
    <w:rsid w:val="2163C7BC"/>
    <w:rsid w:val="21663615"/>
    <w:rsid w:val="21900144"/>
    <w:rsid w:val="2196584F"/>
    <w:rsid w:val="2199C305"/>
    <w:rsid w:val="21A0CB47"/>
    <w:rsid w:val="21CEC5E4"/>
    <w:rsid w:val="21D80466"/>
    <w:rsid w:val="21DB767A"/>
    <w:rsid w:val="21DB8253"/>
    <w:rsid w:val="21E36A00"/>
    <w:rsid w:val="21E786F3"/>
    <w:rsid w:val="21E7E6D1"/>
    <w:rsid w:val="21E97B5D"/>
    <w:rsid w:val="21EB286A"/>
    <w:rsid w:val="22093972"/>
    <w:rsid w:val="220C82E0"/>
    <w:rsid w:val="221A3959"/>
    <w:rsid w:val="221B0490"/>
    <w:rsid w:val="22464C68"/>
    <w:rsid w:val="225661B7"/>
    <w:rsid w:val="225A89DD"/>
    <w:rsid w:val="225E3A5F"/>
    <w:rsid w:val="2279860F"/>
    <w:rsid w:val="227A15A1"/>
    <w:rsid w:val="227DFF45"/>
    <w:rsid w:val="2286112E"/>
    <w:rsid w:val="22914B93"/>
    <w:rsid w:val="229781E7"/>
    <w:rsid w:val="22A17DC7"/>
    <w:rsid w:val="22AC3D75"/>
    <w:rsid w:val="22B38F38"/>
    <w:rsid w:val="22BB04C7"/>
    <w:rsid w:val="22C719B7"/>
    <w:rsid w:val="22D477DC"/>
    <w:rsid w:val="22DDBA28"/>
    <w:rsid w:val="22DFEFEA"/>
    <w:rsid w:val="22F3E3EA"/>
    <w:rsid w:val="22F5AF5F"/>
    <w:rsid w:val="22FF3256"/>
    <w:rsid w:val="23064BC3"/>
    <w:rsid w:val="23093016"/>
    <w:rsid w:val="23141A5A"/>
    <w:rsid w:val="231D9FB7"/>
    <w:rsid w:val="231EB7E7"/>
    <w:rsid w:val="233645DB"/>
    <w:rsid w:val="235CD9F0"/>
    <w:rsid w:val="236FCF83"/>
    <w:rsid w:val="2383F6FD"/>
    <w:rsid w:val="23881933"/>
    <w:rsid w:val="2395FC27"/>
    <w:rsid w:val="239A3BBD"/>
    <w:rsid w:val="23B4382F"/>
    <w:rsid w:val="23C94F1E"/>
    <w:rsid w:val="23CA01F4"/>
    <w:rsid w:val="23E3E8D8"/>
    <w:rsid w:val="23FCF559"/>
    <w:rsid w:val="23FF8342"/>
    <w:rsid w:val="24119E5E"/>
    <w:rsid w:val="24304510"/>
    <w:rsid w:val="24306ABD"/>
    <w:rsid w:val="2455BDB7"/>
    <w:rsid w:val="24590CD8"/>
    <w:rsid w:val="245A1AC6"/>
    <w:rsid w:val="245E006E"/>
    <w:rsid w:val="24613D5B"/>
    <w:rsid w:val="246D5129"/>
    <w:rsid w:val="24B20DD3"/>
    <w:rsid w:val="24B5248B"/>
    <w:rsid w:val="24BDB55A"/>
    <w:rsid w:val="24CEA552"/>
    <w:rsid w:val="24CF8E73"/>
    <w:rsid w:val="24D929CC"/>
    <w:rsid w:val="24F8066E"/>
    <w:rsid w:val="2506CE5D"/>
    <w:rsid w:val="250B0328"/>
    <w:rsid w:val="2522A4A8"/>
    <w:rsid w:val="25285FE6"/>
    <w:rsid w:val="2529F691"/>
    <w:rsid w:val="2531BF8E"/>
    <w:rsid w:val="2531F88C"/>
    <w:rsid w:val="2538B430"/>
    <w:rsid w:val="256405EE"/>
    <w:rsid w:val="259D157B"/>
    <w:rsid w:val="259D50B1"/>
    <w:rsid w:val="25CAD28B"/>
    <w:rsid w:val="25D22F8F"/>
    <w:rsid w:val="25F15EC4"/>
    <w:rsid w:val="25F56EF7"/>
    <w:rsid w:val="25F62E68"/>
    <w:rsid w:val="26016758"/>
    <w:rsid w:val="2625022A"/>
    <w:rsid w:val="2639AB80"/>
    <w:rsid w:val="263C0713"/>
    <w:rsid w:val="264F2912"/>
    <w:rsid w:val="266A6194"/>
    <w:rsid w:val="266B7D89"/>
    <w:rsid w:val="266C3603"/>
    <w:rsid w:val="26840B33"/>
    <w:rsid w:val="269416A2"/>
    <w:rsid w:val="26A0EE3B"/>
    <w:rsid w:val="26BB30D7"/>
    <w:rsid w:val="26C74DE3"/>
    <w:rsid w:val="26D9CA05"/>
    <w:rsid w:val="26DE5903"/>
    <w:rsid w:val="26F81E9A"/>
    <w:rsid w:val="2713D95C"/>
    <w:rsid w:val="272CFBDB"/>
    <w:rsid w:val="2746B7FD"/>
    <w:rsid w:val="274BA40B"/>
    <w:rsid w:val="2754520B"/>
    <w:rsid w:val="27548D34"/>
    <w:rsid w:val="2755EF24"/>
    <w:rsid w:val="275E81BA"/>
    <w:rsid w:val="276C9BE5"/>
    <w:rsid w:val="27836E9F"/>
    <w:rsid w:val="27A90AA0"/>
    <w:rsid w:val="27A94915"/>
    <w:rsid w:val="27B60D0B"/>
    <w:rsid w:val="27C4B7CE"/>
    <w:rsid w:val="27DCCD4C"/>
    <w:rsid w:val="27E3EF75"/>
    <w:rsid w:val="27E76BBA"/>
    <w:rsid w:val="27EABC21"/>
    <w:rsid w:val="281094EF"/>
    <w:rsid w:val="281746E3"/>
    <w:rsid w:val="28627B72"/>
    <w:rsid w:val="2864F4AE"/>
    <w:rsid w:val="286DACE0"/>
    <w:rsid w:val="28852006"/>
    <w:rsid w:val="28868880"/>
    <w:rsid w:val="28922242"/>
    <w:rsid w:val="289CC041"/>
    <w:rsid w:val="28AFA9BD"/>
    <w:rsid w:val="28B3EB8B"/>
    <w:rsid w:val="28C3C083"/>
    <w:rsid w:val="28DBD336"/>
    <w:rsid w:val="290269EE"/>
    <w:rsid w:val="2905CA14"/>
    <w:rsid w:val="290C098C"/>
    <w:rsid w:val="291909B5"/>
    <w:rsid w:val="292666E2"/>
    <w:rsid w:val="292A05F5"/>
    <w:rsid w:val="292EA112"/>
    <w:rsid w:val="293B08DD"/>
    <w:rsid w:val="2944C8F3"/>
    <w:rsid w:val="2955ACB8"/>
    <w:rsid w:val="2956D41E"/>
    <w:rsid w:val="2960E84A"/>
    <w:rsid w:val="29616FD3"/>
    <w:rsid w:val="296B238B"/>
    <w:rsid w:val="297A9830"/>
    <w:rsid w:val="29A5B2A6"/>
    <w:rsid w:val="29C7FFC2"/>
    <w:rsid w:val="29CB1C8D"/>
    <w:rsid w:val="29D80538"/>
    <w:rsid w:val="29F64275"/>
    <w:rsid w:val="2A1CC328"/>
    <w:rsid w:val="2A215604"/>
    <w:rsid w:val="2A226D18"/>
    <w:rsid w:val="2A2D1A12"/>
    <w:rsid w:val="2A307AE5"/>
    <w:rsid w:val="2A37425B"/>
    <w:rsid w:val="2A6912B2"/>
    <w:rsid w:val="2A6A6576"/>
    <w:rsid w:val="2A798606"/>
    <w:rsid w:val="2A7F2B80"/>
    <w:rsid w:val="2A88D8B3"/>
    <w:rsid w:val="2A89C4FB"/>
    <w:rsid w:val="2A9D63AF"/>
    <w:rsid w:val="2A9FAD09"/>
    <w:rsid w:val="2AA86A7A"/>
    <w:rsid w:val="2AB4DA16"/>
    <w:rsid w:val="2ABD8FC2"/>
    <w:rsid w:val="2AC738B8"/>
    <w:rsid w:val="2AD55561"/>
    <w:rsid w:val="2AF0EE76"/>
    <w:rsid w:val="2AF1FDD9"/>
    <w:rsid w:val="2AFD5462"/>
    <w:rsid w:val="2AFFFF19"/>
    <w:rsid w:val="2B06D791"/>
    <w:rsid w:val="2B2669E0"/>
    <w:rsid w:val="2B2C940C"/>
    <w:rsid w:val="2B34F7BE"/>
    <w:rsid w:val="2B390F58"/>
    <w:rsid w:val="2B4A3183"/>
    <w:rsid w:val="2B4BEEF9"/>
    <w:rsid w:val="2B593AA6"/>
    <w:rsid w:val="2B68755C"/>
    <w:rsid w:val="2B6EBB47"/>
    <w:rsid w:val="2B77B2C8"/>
    <w:rsid w:val="2B85277B"/>
    <w:rsid w:val="2B90C393"/>
    <w:rsid w:val="2B9430E7"/>
    <w:rsid w:val="2B9FE37B"/>
    <w:rsid w:val="2BA53872"/>
    <w:rsid w:val="2BB243E3"/>
    <w:rsid w:val="2BB4CB46"/>
    <w:rsid w:val="2BC6DAFE"/>
    <w:rsid w:val="2BD37D43"/>
    <w:rsid w:val="2BDE0BC7"/>
    <w:rsid w:val="2BE74A7F"/>
    <w:rsid w:val="2C32089F"/>
    <w:rsid w:val="2C32C3BB"/>
    <w:rsid w:val="2C57B0C6"/>
    <w:rsid w:val="2C8D2658"/>
    <w:rsid w:val="2C906445"/>
    <w:rsid w:val="2CA077B6"/>
    <w:rsid w:val="2CA53535"/>
    <w:rsid w:val="2CA7652B"/>
    <w:rsid w:val="2CA91174"/>
    <w:rsid w:val="2CAB53BA"/>
    <w:rsid w:val="2CAF3CB7"/>
    <w:rsid w:val="2CB01F2D"/>
    <w:rsid w:val="2CBD3EAC"/>
    <w:rsid w:val="2CC57B18"/>
    <w:rsid w:val="2CD94F30"/>
    <w:rsid w:val="2CE25B44"/>
    <w:rsid w:val="2D02523B"/>
    <w:rsid w:val="2D2ACDB4"/>
    <w:rsid w:val="2D388F68"/>
    <w:rsid w:val="2D4E1444"/>
    <w:rsid w:val="2D6680C3"/>
    <w:rsid w:val="2D6F4DA4"/>
    <w:rsid w:val="2D779D47"/>
    <w:rsid w:val="2D77E245"/>
    <w:rsid w:val="2D839D46"/>
    <w:rsid w:val="2D8C2502"/>
    <w:rsid w:val="2D9727BF"/>
    <w:rsid w:val="2D99B775"/>
    <w:rsid w:val="2DBC4285"/>
    <w:rsid w:val="2DBE551D"/>
    <w:rsid w:val="2DD31531"/>
    <w:rsid w:val="2DE4499D"/>
    <w:rsid w:val="2DFB24B3"/>
    <w:rsid w:val="2E16EBB2"/>
    <w:rsid w:val="2E1AAF84"/>
    <w:rsid w:val="2E1B2CB4"/>
    <w:rsid w:val="2E285785"/>
    <w:rsid w:val="2E29EA7B"/>
    <w:rsid w:val="2E2A2DDE"/>
    <w:rsid w:val="2E46BD83"/>
    <w:rsid w:val="2E5E0AA2"/>
    <w:rsid w:val="2E64B756"/>
    <w:rsid w:val="2E89362B"/>
    <w:rsid w:val="2E9206D5"/>
    <w:rsid w:val="2EA7AA8B"/>
    <w:rsid w:val="2EADB0A3"/>
    <w:rsid w:val="2EADDC68"/>
    <w:rsid w:val="2EC750A1"/>
    <w:rsid w:val="2EC9A03B"/>
    <w:rsid w:val="2ED7843D"/>
    <w:rsid w:val="2EE57626"/>
    <w:rsid w:val="2EF17A61"/>
    <w:rsid w:val="2F0BAC20"/>
    <w:rsid w:val="2F13B2A6"/>
    <w:rsid w:val="2F1C544A"/>
    <w:rsid w:val="2F1DABB7"/>
    <w:rsid w:val="2F3D00C0"/>
    <w:rsid w:val="2F4EE604"/>
    <w:rsid w:val="2F563DD8"/>
    <w:rsid w:val="2F622E34"/>
    <w:rsid w:val="2F6F8C84"/>
    <w:rsid w:val="2F878DC6"/>
    <w:rsid w:val="2F884B39"/>
    <w:rsid w:val="2FA0D734"/>
    <w:rsid w:val="2FA51E80"/>
    <w:rsid w:val="2FBBC771"/>
    <w:rsid w:val="2FC0C176"/>
    <w:rsid w:val="2FC15B4D"/>
    <w:rsid w:val="2FD1856C"/>
    <w:rsid w:val="2FDC03B5"/>
    <w:rsid w:val="2FDE914F"/>
    <w:rsid w:val="2FF20047"/>
    <w:rsid w:val="30280E83"/>
    <w:rsid w:val="3032A3AD"/>
    <w:rsid w:val="305C58A5"/>
    <w:rsid w:val="30605F24"/>
    <w:rsid w:val="30AB606B"/>
    <w:rsid w:val="30DAB8D7"/>
    <w:rsid w:val="30E0E688"/>
    <w:rsid w:val="30E80860"/>
    <w:rsid w:val="30E8836D"/>
    <w:rsid w:val="30E94FD7"/>
    <w:rsid w:val="30EDCD58"/>
    <w:rsid w:val="30F5502E"/>
    <w:rsid w:val="31003B52"/>
    <w:rsid w:val="3105AED5"/>
    <w:rsid w:val="31091380"/>
    <w:rsid w:val="311492BF"/>
    <w:rsid w:val="3128E398"/>
    <w:rsid w:val="312CF265"/>
    <w:rsid w:val="3140616A"/>
    <w:rsid w:val="31648C87"/>
    <w:rsid w:val="3178EA7F"/>
    <w:rsid w:val="317A8990"/>
    <w:rsid w:val="3181DD6D"/>
    <w:rsid w:val="31852146"/>
    <w:rsid w:val="31891AAC"/>
    <w:rsid w:val="31908BBE"/>
    <w:rsid w:val="319BABCE"/>
    <w:rsid w:val="31BEBA73"/>
    <w:rsid w:val="31BF6284"/>
    <w:rsid w:val="31C7FE51"/>
    <w:rsid w:val="31C9F361"/>
    <w:rsid w:val="31E96231"/>
    <w:rsid w:val="31EB2327"/>
    <w:rsid w:val="321E21B2"/>
    <w:rsid w:val="3226333D"/>
    <w:rsid w:val="323A39C9"/>
    <w:rsid w:val="32419A56"/>
    <w:rsid w:val="3244198F"/>
    <w:rsid w:val="324464B9"/>
    <w:rsid w:val="32477A66"/>
    <w:rsid w:val="3261944D"/>
    <w:rsid w:val="326576FA"/>
    <w:rsid w:val="329EE8B7"/>
    <w:rsid w:val="32B1EC1C"/>
    <w:rsid w:val="32BE41BD"/>
    <w:rsid w:val="32C296B9"/>
    <w:rsid w:val="32C7E7C6"/>
    <w:rsid w:val="32D28B6E"/>
    <w:rsid w:val="32E87910"/>
    <w:rsid w:val="32F5D304"/>
    <w:rsid w:val="32F92048"/>
    <w:rsid w:val="3309F937"/>
    <w:rsid w:val="3311531F"/>
    <w:rsid w:val="3311EA1E"/>
    <w:rsid w:val="3312AA59"/>
    <w:rsid w:val="33156BD7"/>
    <w:rsid w:val="33161196"/>
    <w:rsid w:val="3327C31D"/>
    <w:rsid w:val="33351BCC"/>
    <w:rsid w:val="33399556"/>
    <w:rsid w:val="333E338B"/>
    <w:rsid w:val="335B60EB"/>
    <w:rsid w:val="336EC65D"/>
    <w:rsid w:val="336EDC56"/>
    <w:rsid w:val="337A6C62"/>
    <w:rsid w:val="339633A3"/>
    <w:rsid w:val="339FB9CA"/>
    <w:rsid w:val="33A0B95F"/>
    <w:rsid w:val="33A89C6E"/>
    <w:rsid w:val="33C6E070"/>
    <w:rsid w:val="33CD1E80"/>
    <w:rsid w:val="33EB3815"/>
    <w:rsid w:val="33EE7C19"/>
    <w:rsid w:val="33F4B049"/>
    <w:rsid w:val="3416A469"/>
    <w:rsid w:val="341BA56E"/>
    <w:rsid w:val="343D330D"/>
    <w:rsid w:val="34455FA2"/>
    <w:rsid w:val="3445DAB7"/>
    <w:rsid w:val="3446AD3C"/>
    <w:rsid w:val="345E92AD"/>
    <w:rsid w:val="3464C5F8"/>
    <w:rsid w:val="346973F4"/>
    <w:rsid w:val="34712CCE"/>
    <w:rsid w:val="3487D26A"/>
    <w:rsid w:val="348B51BA"/>
    <w:rsid w:val="348C0727"/>
    <w:rsid w:val="3492995A"/>
    <w:rsid w:val="349F8669"/>
    <w:rsid w:val="34A740CF"/>
    <w:rsid w:val="34AA8635"/>
    <w:rsid w:val="34B42A17"/>
    <w:rsid w:val="34CC2DAC"/>
    <w:rsid w:val="34E5B356"/>
    <w:rsid w:val="34F6620A"/>
    <w:rsid w:val="3504374A"/>
    <w:rsid w:val="351B2703"/>
    <w:rsid w:val="3520606E"/>
    <w:rsid w:val="35346719"/>
    <w:rsid w:val="35354F58"/>
    <w:rsid w:val="3543A14D"/>
    <w:rsid w:val="354791C9"/>
    <w:rsid w:val="35581857"/>
    <w:rsid w:val="35670E98"/>
    <w:rsid w:val="356BB542"/>
    <w:rsid w:val="35726D71"/>
    <w:rsid w:val="357379AD"/>
    <w:rsid w:val="358C5F70"/>
    <w:rsid w:val="358EF66A"/>
    <w:rsid w:val="358F1071"/>
    <w:rsid w:val="359EAEAD"/>
    <w:rsid w:val="35AC8C5C"/>
    <w:rsid w:val="35AE4497"/>
    <w:rsid w:val="35B2C6AC"/>
    <w:rsid w:val="35B4C5A1"/>
    <w:rsid w:val="35CAAAAE"/>
    <w:rsid w:val="35CDB478"/>
    <w:rsid w:val="35D07203"/>
    <w:rsid w:val="35DA73E4"/>
    <w:rsid w:val="35EB851F"/>
    <w:rsid w:val="362C55FD"/>
    <w:rsid w:val="363B2E04"/>
    <w:rsid w:val="3647FC8D"/>
    <w:rsid w:val="36522D1E"/>
    <w:rsid w:val="3655DDDF"/>
    <w:rsid w:val="3667FE0D"/>
    <w:rsid w:val="367BC9B0"/>
    <w:rsid w:val="3687CC05"/>
    <w:rsid w:val="36A007AB"/>
    <w:rsid w:val="36A1E531"/>
    <w:rsid w:val="36ABDA8F"/>
    <w:rsid w:val="36B1ACE0"/>
    <w:rsid w:val="36CB2F1A"/>
    <w:rsid w:val="36D5D11D"/>
    <w:rsid w:val="36D5E189"/>
    <w:rsid w:val="36DF2F89"/>
    <w:rsid w:val="36F42831"/>
    <w:rsid w:val="3704183C"/>
    <w:rsid w:val="3707E650"/>
    <w:rsid w:val="371AA762"/>
    <w:rsid w:val="371BF6C3"/>
    <w:rsid w:val="371DB50B"/>
    <w:rsid w:val="371F5600"/>
    <w:rsid w:val="37294F4A"/>
    <w:rsid w:val="373E34C9"/>
    <w:rsid w:val="37426B87"/>
    <w:rsid w:val="3746E80A"/>
    <w:rsid w:val="37477CEC"/>
    <w:rsid w:val="3747A73D"/>
    <w:rsid w:val="37573262"/>
    <w:rsid w:val="376CBAC4"/>
    <w:rsid w:val="377CB349"/>
    <w:rsid w:val="377E365C"/>
    <w:rsid w:val="37B2200A"/>
    <w:rsid w:val="37B32F49"/>
    <w:rsid w:val="37B55C46"/>
    <w:rsid w:val="37D68C96"/>
    <w:rsid w:val="37E889BE"/>
    <w:rsid w:val="37FB02DC"/>
    <w:rsid w:val="3808CB69"/>
    <w:rsid w:val="380A078A"/>
    <w:rsid w:val="380FE130"/>
    <w:rsid w:val="3832B197"/>
    <w:rsid w:val="383CF722"/>
    <w:rsid w:val="38479E16"/>
    <w:rsid w:val="3851E713"/>
    <w:rsid w:val="386E33F6"/>
    <w:rsid w:val="387A63F9"/>
    <w:rsid w:val="3884EC82"/>
    <w:rsid w:val="3887CF17"/>
    <w:rsid w:val="3889F0F3"/>
    <w:rsid w:val="3892148B"/>
    <w:rsid w:val="38A08FA3"/>
    <w:rsid w:val="38CA1F2C"/>
    <w:rsid w:val="38DD83AD"/>
    <w:rsid w:val="390E8B05"/>
    <w:rsid w:val="39258256"/>
    <w:rsid w:val="392ED47C"/>
    <w:rsid w:val="3938044A"/>
    <w:rsid w:val="39443D0D"/>
    <w:rsid w:val="3949A2F7"/>
    <w:rsid w:val="39546C8B"/>
    <w:rsid w:val="39620D59"/>
    <w:rsid w:val="39764CBB"/>
    <w:rsid w:val="3979AC47"/>
    <w:rsid w:val="397AB1F2"/>
    <w:rsid w:val="397B67CA"/>
    <w:rsid w:val="397E5BC3"/>
    <w:rsid w:val="39B288FA"/>
    <w:rsid w:val="39DDAE56"/>
    <w:rsid w:val="39F454CB"/>
    <w:rsid w:val="3A03B098"/>
    <w:rsid w:val="3A05E5F4"/>
    <w:rsid w:val="3A06044F"/>
    <w:rsid w:val="3A0EC621"/>
    <w:rsid w:val="3A10474E"/>
    <w:rsid w:val="3A2C94F0"/>
    <w:rsid w:val="3A4200B4"/>
    <w:rsid w:val="3A4A04CB"/>
    <w:rsid w:val="3A5055EC"/>
    <w:rsid w:val="3A548E0D"/>
    <w:rsid w:val="3A6A7016"/>
    <w:rsid w:val="3A70ADAB"/>
    <w:rsid w:val="3A815888"/>
    <w:rsid w:val="3A9DE15A"/>
    <w:rsid w:val="3AB6BA02"/>
    <w:rsid w:val="3AB6E449"/>
    <w:rsid w:val="3AC7D9D9"/>
    <w:rsid w:val="3ACAFDE0"/>
    <w:rsid w:val="3B330880"/>
    <w:rsid w:val="3B359D56"/>
    <w:rsid w:val="3B3A5E82"/>
    <w:rsid w:val="3B54B346"/>
    <w:rsid w:val="3B981E79"/>
    <w:rsid w:val="3B9E7E3F"/>
    <w:rsid w:val="3BA73DB8"/>
    <w:rsid w:val="3BAD9A64"/>
    <w:rsid w:val="3BEE9A15"/>
    <w:rsid w:val="3C32A5B5"/>
    <w:rsid w:val="3C4DA5E4"/>
    <w:rsid w:val="3C4EC107"/>
    <w:rsid w:val="3C52B093"/>
    <w:rsid w:val="3C654113"/>
    <w:rsid w:val="3C660910"/>
    <w:rsid w:val="3C6BF686"/>
    <w:rsid w:val="3C8F53A9"/>
    <w:rsid w:val="3C9F4A66"/>
    <w:rsid w:val="3CAA8A68"/>
    <w:rsid w:val="3CB5E396"/>
    <w:rsid w:val="3CBA18B2"/>
    <w:rsid w:val="3CBC3D68"/>
    <w:rsid w:val="3CBF2B16"/>
    <w:rsid w:val="3CD0C1BB"/>
    <w:rsid w:val="3CE11172"/>
    <w:rsid w:val="3CED6D76"/>
    <w:rsid w:val="3D109D74"/>
    <w:rsid w:val="3D1126B5"/>
    <w:rsid w:val="3D1434C3"/>
    <w:rsid w:val="3D2C6681"/>
    <w:rsid w:val="3D2F228D"/>
    <w:rsid w:val="3D33EEDA"/>
    <w:rsid w:val="3D3DAD60"/>
    <w:rsid w:val="3D4B2DBF"/>
    <w:rsid w:val="3D52A3AE"/>
    <w:rsid w:val="3D580A9A"/>
    <w:rsid w:val="3D5F925A"/>
    <w:rsid w:val="3D681541"/>
    <w:rsid w:val="3D6DFE79"/>
    <w:rsid w:val="3D7BE0AD"/>
    <w:rsid w:val="3D7EA9A0"/>
    <w:rsid w:val="3D80BCAF"/>
    <w:rsid w:val="3DBBC2B9"/>
    <w:rsid w:val="3DBD18DF"/>
    <w:rsid w:val="3DDE472F"/>
    <w:rsid w:val="3DE827AD"/>
    <w:rsid w:val="3DEF54BE"/>
    <w:rsid w:val="3DF790C5"/>
    <w:rsid w:val="3E0E629C"/>
    <w:rsid w:val="3E1ABD8B"/>
    <w:rsid w:val="3E1AD915"/>
    <w:rsid w:val="3E1C0D04"/>
    <w:rsid w:val="3E227467"/>
    <w:rsid w:val="3E294DC8"/>
    <w:rsid w:val="3E4B04C0"/>
    <w:rsid w:val="3E4B9078"/>
    <w:rsid w:val="3E4CFDE0"/>
    <w:rsid w:val="3E5D992F"/>
    <w:rsid w:val="3E73AE88"/>
    <w:rsid w:val="3E8A0B7F"/>
    <w:rsid w:val="3EA059D8"/>
    <w:rsid w:val="3EA3EE8B"/>
    <w:rsid w:val="3EB9C42E"/>
    <w:rsid w:val="3ECFBF3B"/>
    <w:rsid w:val="3ED717F8"/>
    <w:rsid w:val="3EEAB000"/>
    <w:rsid w:val="3EFA8ABE"/>
    <w:rsid w:val="3F07F5F5"/>
    <w:rsid w:val="3F110702"/>
    <w:rsid w:val="3F1C8D10"/>
    <w:rsid w:val="3F2BA028"/>
    <w:rsid w:val="3F3FF442"/>
    <w:rsid w:val="3F48AB27"/>
    <w:rsid w:val="3F496DE9"/>
    <w:rsid w:val="3F4E3147"/>
    <w:rsid w:val="3F50218E"/>
    <w:rsid w:val="3F509A02"/>
    <w:rsid w:val="3F516D7F"/>
    <w:rsid w:val="3F55A4CF"/>
    <w:rsid w:val="3F5A50A2"/>
    <w:rsid w:val="3F7C382D"/>
    <w:rsid w:val="3F7D2E1F"/>
    <w:rsid w:val="3F7EDF38"/>
    <w:rsid w:val="3F7EE387"/>
    <w:rsid w:val="3F7FA01F"/>
    <w:rsid w:val="3F91DFAB"/>
    <w:rsid w:val="3F979CDD"/>
    <w:rsid w:val="3FBB4207"/>
    <w:rsid w:val="3FBF7A70"/>
    <w:rsid w:val="3FD6B90D"/>
    <w:rsid w:val="3FDB0C3B"/>
    <w:rsid w:val="3FE397C8"/>
    <w:rsid w:val="3FF9B65E"/>
    <w:rsid w:val="4008627D"/>
    <w:rsid w:val="406C686E"/>
    <w:rsid w:val="4072764A"/>
    <w:rsid w:val="4074ABAE"/>
    <w:rsid w:val="40A0C432"/>
    <w:rsid w:val="40ABA188"/>
    <w:rsid w:val="40B7B70F"/>
    <w:rsid w:val="40B8A248"/>
    <w:rsid w:val="40E07281"/>
    <w:rsid w:val="40E3DBF5"/>
    <w:rsid w:val="40E681BA"/>
    <w:rsid w:val="40EE8CC0"/>
    <w:rsid w:val="40FC8B25"/>
    <w:rsid w:val="41199E34"/>
    <w:rsid w:val="41208B22"/>
    <w:rsid w:val="41231C97"/>
    <w:rsid w:val="412946D9"/>
    <w:rsid w:val="4138D473"/>
    <w:rsid w:val="413DFD11"/>
    <w:rsid w:val="41689FE7"/>
    <w:rsid w:val="416967F5"/>
    <w:rsid w:val="417EEBFD"/>
    <w:rsid w:val="419218BC"/>
    <w:rsid w:val="41961AD5"/>
    <w:rsid w:val="419C1CDA"/>
    <w:rsid w:val="41CB20AD"/>
    <w:rsid w:val="41D04F59"/>
    <w:rsid w:val="41D699D4"/>
    <w:rsid w:val="420154A0"/>
    <w:rsid w:val="42023202"/>
    <w:rsid w:val="42037AE3"/>
    <w:rsid w:val="420A5DE3"/>
    <w:rsid w:val="422E498C"/>
    <w:rsid w:val="424C8A42"/>
    <w:rsid w:val="424E03BE"/>
    <w:rsid w:val="426FCEDE"/>
    <w:rsid w:val="42772996"/>
    <w:rsid w:val="427C20EB"/>
    <w:rsid w:val="428E7D3C"/>
    <w:rsid w:val="429905C7"/>
    <w:rsid w:val="42A78A50"/>
    <w:rsid w:val="42B50205"/>
    <w:rsid w:val="42D83CED"/>
    <w:rsid w:val="43076630"/>
    <w:rsid w:val="43207C99"/>
    <w:rsid w:val="43266369"/>
    <w:rsid w:val="434960F1"/>
    <w:rsid w:val="434BF42C"/>
    <w:rsid w:val="434ED533"/>
    <w:rsid w:val="43525384"/>
    <w:rsid w:val="436206C9"/>
    <w:rsid w:val="436C62A1"/>
    <w:rsid w:val="436F0F5E"/>
    <w:rsid w:val="4375122E"/>
    <w:rsid w:val="43AFFF16"/>
    <w:rsid w:val="43F4FFB9"/>
    <w:rsid w:val="440D2243"/>
    <w:rsid w:val="442C4D03"/>
    <w:rsid w:val="443136E2"/>
    <w:rsid w:val="4439DDFC"/>
    <w:rsid w:val="4456B29C"/>
    <w:rsid w:val="446FC3A1"/>
    <w:rsid w:val="44885577"/>
    <w:rsid w:val="448DE31B"/>
    <w:rsid w:val="44913703"/>
    <w:rsid w:val="449147DF"/>
    <w:rsid w:val="449253B4"/>
    <w:rsid w:val="4493986F"/>
    <w:rsid w:val="44988F4C"/>
    <w:rsid w:val="44B58724"/>
    <w:rsid w:val="44C233CA"/>
    <w:rsid w:val="44C62283"/>
    <w:rsid w:val="44E37FF4"/>
    <w:rsid w:val="44EDE202"/>
    <w:rsid w:val="44EDF5A1"/>
    <w:rsid w:val="44F7117B"/>
    <w:rsid w:val="450899AB"/>
    <w:rsid w:val="45105000"/>
    <w:rsid w:val="453F397E"/>
    <w:rsid w:val="4562F6F2"/>
    <w:rsid w:val="456B149A"/>
    <w:rsid w:val="457185C2"/>
    <w:rsid w:val="4574F75A"/>
    <w:rsid w:val="458CE21A"/>
    <w:rsid w:val="45987991"/>
    <w:rsid w:val="45A16EC1"/>
    <w:rsid w:val="45A2E9EB"/>
    <w:rsid w:val="45C258BE"/>
    <w:rsid w:val="45D38FDA"/>
    <w:rsid w:val="45D9FF23"/>
    <w:rsid w:val="45EAA6F5"/>
    <w:rsid w:val="45EF44D0"/>
    <w:rsid w:val="45F9E7EB"/>
    <w:rsid w:val="45FAF2E9"/>
    <w:rsid w:val="45FCE50D"/>
    <w:rsid w:val="4632CCA4"/>
    <w:rsid w:val="463918B3"/>
    <w:rsid w:val="46393D87"/>
    <w:rsid w:val="4663EE21"/>
    <w:rsid w:val="467825B8"/>
    <w:rsid w:val="4685254A"/>
    <w:rsid w:val="468A76BB"/>
    <w:rsid w:val="46911F6A"/>
    <w:rsid w:val="469B9EF6"/>
    <w:rsid w:val="469C1C9E"/>
    <w:rsid w:val="46A2FC5E"/>
    <w:rsid w:val="46A688AE"/>
    <w:rsid w:val="46C9D5E8"/>
    <w:rsid w:val="46DF7A84"/>
    <w:rsid w:val="46FDEED4"/>
    <w:rsid w:val="4709718D"/>
    <w:rsid w:val="471587B0"/>
    <w:rsid w:val="4715F9B3"/>
    <w:rsid w:val="471B2D98"/>
    <w:rsid w:val="47226E71"/>
    <w:rsid w:val="472D0B1B"/>
    <w:rsid w:val="473CD5DB"/>
    <w:rsid w:val="473DC13B"/>
    <w:rsid w:val="47466C28"/>
    <w:rsid w:val="474EED7C"/>
    <w:rsid w:val="475A779E"/>
    <w:rsid w:val="47743FDA"/>
    <w:rsid w:val="477B9536"/>
    <w:rsid w:val="47AC3F56"/>
    <w:rsid w:val="47B38243"/>
    <w:rsid w:val="47C7D90B"/>
    <w:rsid w:val="47D0300E"/>
    <w:rsid w:val="48140B4E"/>
    <w:rsid w:val="48143FD1"/>
    <w:rsid w:val="481BBE66"/>
    <w:rsid w:val="4822490B"/>
    <w:rsid w:val="4847C009"/>
    <w:rsid w:val="484A3BA2"/>
    <w:rsid w:val="485BC6E2"/>
    <w:rsid w:val="487819A5"/>
    <w:rsid w:val="48839A56"/>
    <w:rsid w:val="4897260A"/>
    <w:rsid w:val="48C66C71"/>
    <w:rsid w:val="48DC650B"/>
    <w:rsid w:val="48DD616D"/>
    <w:rsid w:val="48F2A0C0"/>
    <w:rsid w:val="490D75B3"/>
    <w:rsid w:val="4915CC4B"/>
    <w:rsid w:val="49349B26"/>
    <w:rsid w:val="4938CB4C"/>
    <w:rsid w:val="494179EF"/>
    <w:rsid w:val="4941F361"/>
    <w:rsid w:val="49498519"/>
    <w:rsid w:val="49880F40"/>
    <w:rsid w:val="499ACC93"/>
    <w:rsid w:val="49A66B20"/>
    <w:rsid w:val="49BB0F42"/>
    <w:rsid w:val="49C126B3"/>
    <w:rsid w:val="49C7983F"/>
    <w:rsid w:val="49CB2B55"/>
    <w:rsid w:val="49DF6E88"/>
    <w:rsid w:val="49E1D30D"/>
    <w:rsid w:val="49E84A68"/>
    <w:rsid w:val="49ED8FDA"/>
    <w:rsid w:val="4A19EF58"/>
    <w:rsid w:val="4A20CEC7"/>
    <w:rsid w:val="4A22CA27"/>
    <w:rsid w:val="4A3294CE"/>
    <w:rsid w:val="4A408050"/>
    <w:rsid w:val="4A4475C9"/>
    <w:rsid w:val="4A6B7052"/>
    <w:rsid w:val="4AA214CD"/>
    <w:rsid w:val="4AA5AA69"/>
    <w:rsid w:val="4AB1FD9F"/>
    <w:rsid w:val="4AB3A49A"/>
    <w:rsid w:val="4AB6BFDF"/>
    <w:rsid w:val="4ABC6179"/>
    <w:rsid w:val="4ABE9B01"/>
    <w:rsid w:val="4AC64E29"/>
    <w:rsid w:val="4AC923A9"/>
    <w:rsid w:val="4AE020CB"/>
    <w:rsid w:val="4AEC2251"/>
    <w:rsid w:val="4B07D0D0"/>
    <w:rsid w:val="4B3E8F0C"/>
    <w:rsid w:val="4B45B621"/>
    <w:rsid w:val="4B7B9420"/>
    <w:rsid w:val="4B7F9184"/>
    <w:rsid w:val="4B8F2C54"/>
    <w:rsid w:val="4BA2B1EF"/>
    <w:rsid w:val="4BD265D0"/>
    <w:rsid w:val="4BE67FA6"/>
    <w:rsid w:val="4C0D5B88"/>
    <w:rsid w:val="4C1159CA"/>
    <w:rsid w:val="4C23E485"/>
    <w:rsid w:val="4C330702"/>
    <w:rsid w:val="4C45B33A"/>
    <w:rsid w:val="4C6E82D7"/>
    <w:rsid w:val="4C792801"/>
    <w:rsid w:val="4C7A6F1B"/>
    <w:rsid w:val="4C85FA92"/>
    <w:rsid w:val="4C93D2B0"/>
    <w:rsid w:val="4C9CBFBC"/>
    <w:rsid w:val="4C9CF954"/>
    <w:rsid w:val="4C9F0A79"/>
    <w:rsid w:val="4CB1CA23"/>
    <w:rsid w:val="4CB28888"/>
    <w:rsid w:val="4CCD45AF"/>
    <w:rsid w:val="4CD772EB"/>
    <w:rsid w:val="4CE57876"/>
    <w:rsid w:val="4CE88ED7"/>
    <w:rsid w:val="4CF781A1"/>
    <w:rsid w:val="4CF8E738"/>
    <w:rsid w:val="4D09DD6F"/>
    <w:rsid w:val="4D1F4478"/>
    <w:rsid w:val="4D210EFD"/>
    <w:rsid w:val="4D227C8F"/>
    <w:rsid w:val="4D2D3CAF"/>
    <w:rsid w:val="4D43FD3B"/>
    <w:rsid w:val="4D47A0B1"/>
    <w:rsid w:val="4D5A0E9D"/>
    <w:rsid w:val="4D67AF1B"/>
    <w:rsid w:val="4D686D12"/>
    <w:rsid w:val="4D6D0F4E"/>
    <w:rsid w:val="4D751F78"/>
    <w:rsid w:val="4D82FC0D"/>
    <w:rsid w:val="4D8E1CC9"/>
    <w:rsid w:val="4D9C178C"/>
    <w:rsid w:val="4D9E55CC"/>
    <w:rsid w:val="4DA0C6D4"/>
    <w:rsid w:val="4DA6FB5E"/>
    <w:rsid w:val="4DB4437D"/>
    <w:rsid w:val="4DB872A1"/>
    <w:rsid w:val="4DC1801B"/>
    <w:rsid w:val="4DC46537"/>
    <w:rsid w:val="4DC6C673"/>
    <w:rsid w:val="4DDF03BB"/>
    <w:rsid w:val="4DE0E93F"/>
    <w:rsid w:val="4DE3B59C"/>
    <w:rsid w:val="4DEB455C"/>
    <w:rsid w:val="4DF88C31"/>
    <w:rsid w:val="4E0EE286"/>
    <w:rsid w:val="4E0F27E6"/>
    <w:rsid w:val="4E139942"/>
    <w:rsid w:val="4E2866C8"/>
    <w:rsid w:val="4E39094A"/>
    <w:rsid w:val="4E46E1AE"/>
    <w:rsid w:val="4E7FA8FA"/>
    <w:rsid w:val="4E834630"/>
    <w:rsid w:val="4EB36362"/>
    <w:rsid w:val="4EDE6EDE"/>
    <w:rsid w:val="4EDF32B1"/>
    <w:rsid w:val="4EECA7F8"/>
    <w:rsid w:val="4EEE5A31"/>
    <w:rsid w:val="4EF35D02"/>
    <w:rsid w:val="4F21047E"/>
    <w:rsid w:val="4F3658F9"/>
    <w:rsid w:val="4F5F3A3A"/>
    <w:rsid w:val="4F6045FE"/>
    <w:rsid w:val="4F7256DB"/>
    <w:rsid w:val="4F7662AB"/>
    <w:rsid w:val="4F79A3E1"/>
    <w:rsid w:val="4F873D0F"/>
    <w:rsid w:val="4FA144EA"/>
    <w:rsid w:val="4FB492CD"/>
    <w:rsid w:val="4FC5A984"/>
    <w:rsid w:val="4FDEA68A"/>
    <w:rsid w:val="4FE00BDF"/>
    <w:rsid w:val="4FF19438"/>
    <w:rsid w:val="4FFEBE56"/>
    <w:rsid w:val="5004E671"/>
    <w:rsid w:val="5020469E"/>
    <w:rsid w:val="50590373"/>
    <w:rsid w:val="505A3B89"/>
    <w:rsid w:val="50636113"/>
    <w:rsid w:val="5065D575"/>
    <w:rsid w:val="507F1953"/>
    <w:rsid w:val="508A563A"/>
    <w:rsid w:val="509F3718"/>
    <w:rsid w:val="50AFE2C9"/>
    <w:rsid w:val="50B94AE1"/>
    <w:rsid w:val="50C30913"/>
    <w:rsid w:val="50C45DA3"/>
    <w:rsid w:val="50D4A261"/>
    <w:rsid w:val="50ED7E85"/>
    <w:rsid w:val="50FF9EB3"/>
    <w:rsid w:val="5114A9A5"/>
    <w:rsid w:val="511C457D"/>
    <w:rsid w:val="5125A8CC"/>
    <w:rsid w:val="51373AD1"/>
    <w:rsid w:val="51744557"/>
    <w:rsid w:val="517FDF46"/>
    <w:rsid w:val="5182B3EC"/>
    <w:rsid w:val="5188628A"/>
    <w:rsid w:val="51939E9A"/>
    <w:rsid w:val="5196629F"/>
    <w:rsid w:val="51A3CA5C"/>
    <w:rsid w:val="51AEC1A2"/>
    <w:rsid w:val="51B61561"/>
    <w:rsid w:val="51CFD211"/>
    <w:rsid w:val="51D5D56F"/>
    <w:rsid w:val="51DF225C"/>
    <w:rsid w:val="51E4FAFF"/>
    <w:rsid w:val="51F2CCA3"/>
    <w:rsid w:val="51F60BEA"/>
    <w:rsid w:val="51FAEE6A"/>
    <w:rsid w:val="51FDE13E"/>
    <w:rsid w:val="520A5DF9"/>
    <w:rsid w:val="5220ABB2"/>
    <w:rsid w:val="52443E0B"/>
    <w:rsid w:val="524DB65C"/>
    <w:rsid w:val="5275D847"/>
    <w:rsid w:val="5291EBB2"/>
    <w:rsid w:val="529FAD19"/>
    <w:rsid w:val="52A526D6"/>
    <w:rsid w:val="52AE5D72"/>
    <w:rsid w:val="52C3FE46"/>
    <w:rsid w:val="52D70FCD"/>
    <w:rsid w:val="52DCFE48"/>
    <w:rsid w:val="52EFCB29"/>
    <w:rsid w:val="53069608"/>
    <w:rsid w:val="53097AEA"/>
    <w:rsid w:val="5309F57E"/>
    <w:rsid w:val="5311729B"/>
    <w:rsid w:val="531E045F"/>
    <w:rsid w:val="53306CA6"/>
    <w:rsid w:val="53428E63"/>
    <w:rsid w:val="53451370"/>
    <w:rsid w:val="5351C7DC"/>
    <w:rsid w:val="535FA22E"/>
    <w:rsid w:val="537714CA"/>
    <w:rsid w:val="537A9340"/>
    <w:rsid w:val="5387AEF6"/>
    <w:rsid w:val="5388C368"/>
    <w:rsid w:val="539A635F"/>
    <w:rsid w:val="539E17EC"/>
    <w:rsid w:val="53B24161"/>
    <w:rsid w:val="53B453B4"/>
    <w:rsid w:val="53BB2A2D"/>
    <w:rsid w:val="53C23059"/>
    <w:rsid w:val="53C4A41F"/>
    <w:rsid w:val="53C8285C"/>
    <w:rsid w:val="53DF7E10"/>
    <w:rsid w:val="53DFD7BE"/>
    <w:rsid w:val="53E09F37"/>
    <w:rsid w:val="53E371F9"/>
    <w:rsid w:val="53F8A895"/>
    <w:rsid w:val="53FCF662"/>
    <w:rsid w:val="53FD4F7F"/>
    <w:rsid w:val="540BC6D3"/>
    <w:rsid w:val="54336E9A"/>
    <w:rsid w:val="544191D7"/>
    <w:rsid w:val="54492C3F"/>
    <w:rsid w:val="5463B7BA"/>
    <w:rsid w:val="54781317"/>
    <w:rsid w:val="548426CA"/>
    <w:rsid w:val="54913C74"/>
    <w:rsid w:val="5498B137"/>
    <w:rsid w:val="549B98F7"/>
    <w:rsid w:val="549DAD44"/>
    <w:rsid w:val="54AD444B"/>
    <w:rsid w:val="54BA3E62"/>
    <w:rsid w:val="54C1E8FB"/>
    <w:rsid w:val="54CFB3EB"/>
    <w:rsid w:val="54EDCED8"/>
    <w:rsid w:val="54F41F26"/>
    <w:rsid w:val="5505D5DD"/>
    <w:rsid w:val="5515D39E"/>
    <w:rsid w:val="55190FAD"/>
    <w:rsid w:val="551CCB93"/>
    <w:rsid w:val="5521218D"/>
    <w:rsid w:val="5528AB21"/>
    <w:rsid w:val="5534E365"/>
    <w:rsid w:val="553608DA"/>
    <w:rsid w:val="55419E7C"/>
    <w:rsid w:val="556A34DE"/>
    <w:rsid w:val="557FF00C"/>
    <w:rsid w:val="5583BE06"/>
    <w:rsid w:val="55975ABA"/>
    <w:rsid w:val="55AB04A4"/>
    <w:rsid w:val="55BB337F"/>
    <w:rsid w:val="55C99216"/>
    <w:rsid w:val="55E0E2F2"/>
    <w:rsid w:val="56150EBE"/>
    <w:rsid w:val="5630C8DD"/>
    <w:rsid w:val="56423235"/>
    <w:rsid w:val="564B2990"/>
    <w:rsid w:val="565AA4E5"/>
    <w:rsid w:val="5682AF6F"/>
    <w:rsid w:val="5695B2CD"/>
    <w:rsid w:val="569AC35C"/>
    <w:rsid w:val="56C97D0D"/>
    <w:rsid w:val="56CCB144"/>
    <w:rsid w:val="56DABA2E"/>
    <w:rsid w:val="56DD35D5"/>
    <w:rsid w:val="56E39274"/>
    <w:rsid w:val="56EB0027"/>
    <w:rsid w:val="56EF8AA2"/>
    <w:rsid w:val="56F1D22F"/>
    <w:rsid w:val="570AC479"/>
    <w:rsid w:val="570E1713"/>
    <w:rsid w:val="5719E42E"/>
    <w:rsid w:val="571B8A1E"/>
    <w:rsid w:val="571E10E1"/>
    <w:rsid w:val="5736FEFD"/>
    <w:rsid w:val="573D6984"/>
    <w:rsid w:val="5749C63B"/>
    <w:rsid w:val="5753DF96"/>
    <w:rsid w:val="5757EAFC"/>
    <w:rsid w:val="575AC907"/>
    <w:rsid w:val="575FEE79"/>
    <w:rsid w:val="5773D48E"/>
    <w:rsid w:val="5778B218"/>
    <w:rsid w:val="5781FF15"/>
    <w:rsid w:val="5782DE1A"/>
    <w:rsid w:val="57967DEF"/>
    <w:rsid w:val="57AE10D8"/>
    <w:rsid w:val="57AF9CA3"/>
    <w:rsid w:val="57B06F6B"/>
    <w:rsid w:val="57C2BD41"/>
    <w:rsid w:val="57D29E24"/>
    <w:rsid w:val="57F348F0"/>
    <w:rsid w:val="57F3DEB2"/>
    <w:rsid w:val="57FB3969"/>
    <w:rsid w:val="5809AC3C"/>
    <w:rsid w:val="5809F55C"/>
    <w:rsid w:val="5811B38D"/>
    <w:rsid w:val="58271EA1"/>
    <w:rsid w:val="58281D48"/>
    <w:rsid w:val="5830D8D9"/>
    <w:rsid w:val="5838D5BE"/>
    <w:rsid w:val="58475A8D"/>
    <w:rsid w:val="5878B248"/>
    <w:rsid w:val="588DA290"/>
    <w:rsid w:val="58A401EB"/>
    <w:rsid w:val="58A6A012"/>
    <w:rsid w:val="58B367A5"/>
    <w:rsid w:val="58DFF5BE"/>
    <w:rsid w:val="58E2A400"/>
    <w:rsid w:val="58FF3393"/>
    <w:rsid w:val="593CADDC"/>
    <w:rsid w:val="5941DFD5"/>
    <w:rsid w:val="59426538"/>
    <w:rsid w:val="595E06EF"/>
    <w:rsid w:val="596D6270"/>
    <w:rsid w:val="598E5AA6"/>
    <w:rsid w:val="5996004E"/>
    <w:rsid w:val="599E64A7"/>
    <w:rsid w:val="59A8CBD5"/>
    <w:rsid w:val="59D16BE1"/>
    <w:rsid w:val="59E23439"/>
    <w:rsid w:val="59EDDF97"/>
    <w:rsid w:val="59FCC64B"/>
    <w:rsid w:val="5A0F5627"/>
    <w:rsid w:val="5A237F70"/>
    <w:rsid w:val="5A259EDE"/>
    <w:rsid w:val="5A31A2CE"/>
    <w:rsid w:val="5A4F3806"/>
    <w:rsid w:val="5A53612F"/>
    <w:rsid w:val="5A55C2A3"/>
    <w:rsid w:val="5A5AD5FE"/>
    <w:rsid w:val="5A686E09"/>
    <w:rsid w:val="5A695B01"/>
    <w:rsid w:val="5A94EE2F"/>
    <w:rsid w:val="5A94F3A0"/>
    <w:rsid w:val="5AA02240"/>
    <w:rsid w:val="5AE44DAD"/>
    <w:rsid w:val="5AE62684"/>
    <w:rsid w:val="5B3930FB"/>
    <w:rsid w:val="5B6509D8"/>
    <w:rsid w:val="5B706D98"/>
    <w:rsid w:val="5B763688"/>
    <w:rsid w:val="5B91592A"/>
    <w:rsid w:val="5B98EE27"/>
    <w:rsid w:val="5B9B7AD3"/>
    <w:rsid w:val="5BAD5469"/>
    <w:rsid w:val="5BC245CA"/>
    <w:rsid w:val="5BCC3063"/>
    <w:rsid w:val="5C033F22"/>
    <w:rsid w:val="5C2BFE2F"/>
    <w:rsid w:val="5C30312C"/>
    <w:rsid w:val="5C3234FD"/>
    <w:rsid w:val="5C3A7247"/>
    <w:rsid w:val="5C40B857"/>
    <w:rsid w:val="5C44B74A"/>
    <w:rsid w:val="5C4C7B18"/>
    <w:rsid w:val="5C6B7E5D"/>
    <w:rsid w:val="5C8787B5"/>
    <w:rsid w:val="5CA41534"/>
    <w:rsid w:val="5CA50332"/>
    <w:rsid w:val="5CBA6B14"/>
    <w:rsid w:val="5CBEF90F"/>
    <w:rsid w:val="5CDEA3FE"/>
    <w:rsid w:val="5CDF128F"/>
    <w:rsid w:val="5CE466A4"/>
    <w:rsid w:val="5CFE678D"/>
    <w:rsid w:val="5D121A46"/>
    <w:rsid w:val="5D12A315"/>
    <w:rsid w:val="5D1980C2"/>
    <w:rsid w:val="5D1A0E3C"/>
    <w:rsid w:val="5D2D5465"/>
    <w:rsid w:val="5D40FE9F"/>
    <w:rsid w:val="5D43EA8D"/>
    <w:rsid w:val="5D4593A8"/>
    <w:rsid w:val="5D495B9F"/>
    <w:rsid w:val="5D49BDE6"/>
    <w:rsid w:val="5D5D3697"/>
    <w:rsid w:val="5D61292B"/>
    <w:rsid w:val="5D6275BD"/>
    <w:rsid w:val="5D6DEAA0"/>
    <w:rsid w:val="5D936432"/>
    <w:rsid w:val="5D991897"/>
    <w:rsid w:val="5DC9DAC5"/>
    <w:rsid w:val="5DD05753"/>
    <w:rsid w:val="5DF4A0AC"/>
    <w:rsid w:val="5DFAF9AB"/>
    <w:rsid w:val="5E03F71D"/>
    <w:rsid w:val="5E086050"/>
    <w:rsid w:val="5E25B974"/>
    <w:rsid w:val="5E395317"/>
    <w:rsid w:val="5E41B7B2"/>
    <w:rsid w:val="5E4B4059"/>
    <w:rsid w:val="5E5B1494"/>
    <w:rsid w:val="5E5D1060"/>
    <w:rsid w:val="5E61BA93"/>
    <w:rsid w:val="5E6587DA"/>
    <w:rsid w:val="5E7F307B"/>
    <w:rsid w:val="5E7F58D2"/>
    <w:rsid w:val="5E800C00"/>
    <w:rsid w:val="5E803705"/>
    <w:rsid w:val="5E8352C0"/>
    <w:rsid w:val="5E857886"/>
    <w:rsid w:val="5E8FED50"/>
    <w:rsid w:val="5E9B510C"/>
    <w:rsid w:val="5EAA90A8"/>
    <w:rsid w:val="5EAAAD91"/>
    <w:rsid w:val="5EB65B77"/>
    <w:rsid w:val="5EBAC835"/>
    <w:rsid w:val="5EE5BD86"/>
    <w:rsid w:val="5F018B2B"/>
    <w:rsid w:val="5F148F29"/>
    <w:rsid w:val="5F347F75"/>
    <w:rsid w:val="5F49C791"/>
    <w:rsid w:val="5F546A49"/>
    <w:rsid w:val="5F698470"/>
    <w:rsid w:val="5F6DC7DE"/>
    <w:rsid w:val="5F7AD262"/>
    <w:rsid w:val="5F8D7766"/>
    <w:rsid w:val="5F925384"/>
    <w:rsid w:val="5FB515EC"/>
    <w:rsid w:val="5FC77329"/>
    <w:rsid w:val="5FCCC5C6"/>
    <w:rsid w:val="5FD043D9"/>
    <w:rsid w:val="5FD0937D"/>
    <w:rsid w:val="5FDD1682"/>
    <w:rsid w:val="5FDD8813"/>
    <w:rsid w:val="5FE9196E"/>
    <w:rsid w:val="5FF8EAC7"/>
    <w:rsid w:val="6016B351"/>
    <w:rsid w:val="60190BBD"/>
    <w:rsid w:val="60281F67"/>
    <w:rsid w:val="60334ECC"/>
    <w:rsid w:val="604670D0"/>
    <w:rsid w:val="604A9A81"/>
    <w:rsid w:val="60981DDD"/>
    <w:rsid w:val="60A2F22D"/>
    <w:rsid w:val="60AD3EB3"/>
    <w:rsid w:val="60BFD594"/>
    <w:rsid w:val="60CFD61F"/>
    <w:rsid w:val="60EA2835"/>
    <w:rsid w:val="60F8C326"/>
    <w:rsid w:val="60FACFE1"/>
    <w:rsid w:val="610E25E1"/>
    <w:rsid w:val="611677FB"/>
    <w:rsid w:val="611E796A"/>
    <w:rsid w:val="6120DFF4"/>
    <w:rsid w:val="6122685D"/>
    <w:rsid w:val="612A8E9C"/>
    <w:rsid w:val="6131D9D9"/>
    <w:rsid w:val="6137DA45"/>
    <w:rsid w:val="613A56AA"/>
    <w:rsid w:val="6174ED33"/>
    <w:rsid w:val="6176180D"/>
    <w:rsid w:val="617E8E0B"/>
    <w:rsid w:val="61AB21D8"/>
    <w:rsid w:val="61B2A84F"/>
    <w:rsid w:val="61B5FC9F"/>
    <w:rsid w:val="61BF4B3F"/>
    <w:rsid w:val="61D2F65B"/>
    <w:rsid w:val="61E4E7AE"/>
    <w:rsid w:val="62004683"/>
    <w:rsid w:val="6210274A"/>
    <w:rsid w:val="6222857E"/>
    <w:rsid w:val="62278D86"/>
    <w:rsid w:val="62295368"/>
    <w:rsid w:val="622B5934"/>
    <w:rsid w:val="622FC7B0"/>
    <w:rsid w:val="6240046F"/>
    <w:rsid w:val="624EF228"/>
    <w:rsid w:val="62617002"/>
    <w:rsid w:val="6267CD8C"/>
    <w:rsid w:val="62867976"/>
    <w:rsid w:val="6288A73A"/>
    <w:rsid w:val="628F1DF2"/>
    <w:rsid w:val="62A21091"/>
    <w:rsid w:val="62A5D39D"/>
    <w:rsid w:val="62AE4F60"/>
    <w:rsid w:val="62BE111B"/>
    <w:rsid w:val="62C13FE8"/>
    <w:rsid w:val="62CB930C"/>
    <w:rsid w:val="62D89B88"/>
    <w:rsid w:val="62D95B57"/>
    <w:rsid w:val="62DADD1D"/>
    <w:rsid w:val="62E73231"/>
    <w:rsid w:val="62E7C97A"/>
    <w:rsid w:val="630BD034"/>
    <w:rsid w:val="6313DA1D"/>
    <w:rsid w:val="63144C9D"/>
    <w:rsid w:val="6319AB30"/>
    <w:rsid w:val="6327EAD6"/>
    <w:rsid w:val="632C4EDA"/>
    <w:rsid w:val="6332CD82"/>
    <w:rsid w:val="633A7C11"/>
    <w:rsid w:val="6343019F"/>
    <w:rsid w:val="634E5413"/>
    <w:rsid w:val="635723B1"/>
    <w:rsid w:val="637714CC"/>
    <w:rsid w:val="6379DD2F"/>
    <w:rsid w:val="63818417"/>
    <w:rsid w:val="63821CEC"/>
    <w:rsid w:val="63893A60"/>
    <w:rsid w:val="638DE31A"/>
    <w:rsid w:val="63A80015"/>
    <w:rsid w:val="63B87777"/>
    <w:rsid w:val="63D2B243"/>
    <w:rsid w:val="63EC0112"/>
    <w:rsid w:val="63F6EE58"/>
    <w:rsid w:val="64037D3E"/>
    <w:rsid w:val="64141D36"/>
    <w:rsid w:val="641921D8"/>
    <w:rsid w:val="64245B20"/>
    <w:rsid w:val="642E19A8"/>
    <w:rsid w:val="64374E60"/>
    <w:rsid w:val="643B5063"/>
    <w:rsid w:val="646017DC"/>
    <w:rsid w:val="6473EC39"/>
    <w:rsid w:val="648BF12B"/>
    <w:rsid w:val="649B82EF"/>
    <w:rsid w:val="64A18D9D"/>
    <w:rsid w:val="64E4A82A"/>
    <w:rsid w:val="64E5C9C7"/>
    <w:rsid w:val="64EC794C"/>
    <w:rsid w:val="6505B8B7"/>
    <w:rsid w:val="6510DD53"/>
    <w:rsid w:val="651D3CD1"/>
    <w:rsid w:val="655447D8"/>
    <w:rsid w:val="6554B7E0"/>
    <w:rsid w:val="65655601"/>
    <w:rsid w:val="65659EA7"/>
    <w:rsid w:val="656AC687"/>
    <w:rsid w:val="659346B7"/>
    <w:rsid w:val="65A198DE"/>
    <w:rsid w:val="65A9D76B"/>
    <w:rsid w:val="65B1B6D0"/>
    <w:rsid w:val="65B76898"/>
    <w:rsid w:val="65DDE767"/>
    <w:rsid w:val="65E488D3"/>
    <w:rsid w:val="65EF0B8A"/>
    <w:rsid w:val="65FE099A"/>
    <w:rsid w:val="6617322A"/>
    <w:rsid w:val="6652D101"/>
    <w:rsid w:val="66543FB0"/>
    <w:rsid w:val="6681B27D"/>
    <w:rsid w:val="668ED475"/>
    <w:rsid w:val="66927E9B"/>
    <w:rsid w:val="669760EB"/>
    <w:rsid w:val="66A88C9C"/>
    <w:rsid w:val="66AC06AB"/>
    <w:rsid w:val="66AE7E44"/>
    <w:rsid w:val="66C72D1E"/>
    <w:rsid w:val="66CA37EC"/>
    <w:rsid w:val="66D8C180"/>
    <w:rsid w:val="66DAF619"/>
    <w:rsid w:val="66E5415F"/>
    <w:rsid w:val="66E857AB"/>
    <w:rsid w:val="6706D2E5"/>
    <w:rsid w:val="6720D7F0"/>
    <w:rsid w:val="672404AE"/>
    <w:rsid w:val="6737E675"/>
    <w:rsid w:val="676260B1"/>
    <w:rsid w:val="6763DD65"/>
    <w:rsid w:val="6764E655"/>
    <w:rsid w:val="677FD642"/>
    <w:rsid w:val="67982734"/>
    <w:rsid w:val="679C3127"/>
    <w:rsid w:val="67B21A7F"/>
    <w:rsid w:val="67C43743"/>
    <w:rsid w:val="67CA67AA"/>
    <w:rsid w:val="67E9A0D0"/>
    <w:rsid w:val="68003AA3"/>
    <w:rsid w:val="68058E61"/>
    <w:rsid w:val="680EEC86"/>
    <w:rsid w:val="6813E71C"/>
    <w:rsid w:val="681B23DE"/>
    <w:rsid w:val="6831EAB1"/>
    <w:rsid w:val="6832D1B5"/>
    <w:rsid w:val="6856DACD"/>
    <w:rsid w:val="6862FD7F"/>
    <w:rsid w:val="68766665"/>
    <w:rsid w:val="687C71B7"/>
    <w:rsid w:val="6884280C"/>
    <w:rsid w:val="68953012"/>
    <w:rsid w:val="68996C97"/>
    <w:rsid w:val="68A3793D"/>
    <w:rsid w:val="68AE17A9"/>
    <w:rsid w:val="68B2CD49"/>
    <w:rsid w:val="68BFD50F"/>
    <w:rsid w:val="68CCACDC"/>
    <w:rsid w:val="68CD5CE7"/>
    <w:rsid w:val="68D5763D"/>
    <w:rsid w:val="68FA0D98"/>
    <w:rsid w:val="691E73FD"/>
    <w:rsid w:val="69224412"/>
    <w:rsid w:val="69332AE8"/>
    <w:rsid w:val="6954EF16"/>
    <w:rsid w:val="6974DE70"/>
    <w:rsid w:val="69766305"/>
    <w:rsid w:val="698824CD"/>
    <w:rsid w:val="698AFDA8"/>
    <w:rsid w:val="69955499"/>
    <w:rsid w:val="69C1EF6F"/>
    <w:rsid w:val="69E63FFB"/>
    <w:rsid w:val="69EC8A82"/>
    <w:rsid w:val="69EFCF49"/>
    <w:rsid w:val="69FA8B42"/>
    <w:rsid w:val="6A1E7203"/>
    <w:rsid w:val="6A341218"/>
    <w:rsid w:val="6A4B51B4"/>
    <w:rsid w:val="6A5F1C4F"/>
    <w:rsid w:val="6A692D48"/>
    <w:rsid w:val="6A7CA7C4"/>
    <w:rsid w:val="6A836CAB"/>
    <w:rsid w:val="6AA0D0A9"/>
    <w:rsid w:val="6AA7940C"/>
    <w:rsid w:val="6ABB37C0"/>
    <w:rsid w:val="6AE55110"/>
    <w:rsid w:val="6AEAA34D"/>
    <w:rsid w:val="6B09B530"/>
    <w:rsid w:val="6B1B6AC5"/>
    <w:rsid w:val="6B4C7B7C"/>
    <w:rsid w:val="6B523B23"/>
    <w:rsid w:val="6B52CBD6"/>
    <w:rsid w:val="6B6A70AE"/>
    <w:rsid w:val="6B83394C"/>
    <w:rsid w:val="6B83DD6A"/>
    <w:rsid w:val="6B99AFB8"/>
    <w:rsid w:val="6BA9BA47"/>
    <w:rsid w:val="6BAD5595"/>
    <w:rsid w:val="6BCE56A7"/>
    <w:rsid w:val="6BD99FDE"/>
    <w:rsid w:val="6BD9A745"/>
    <w:rsid w:val="6BDF9FC8"/>
    <w:rsid w:val="6BF46607"/>
    <w:rsid w:val="6BFDAD28"/>
    <w:rsid w:val="6C0BCA61"/>
    <w:rsid w:val="6C0C8D00"/>
    <w:rsid w:val="6C0CAC74"/>
    <w:rsid w:val="6C0EDE6F"/>
    <w:rsid w:val="6C1B7181"/>
    <w:rsid w:val="6C28AD7E"/>
    <w:rsid w:val="6C31016A"/>
    <w:rsid w:val="6C3A00D4"/>
    <w:rsid w:val="6C42CBEC"/>
    <w:rsid w:val="6C52CCF3"/>
    <w:rsid w:val="6C72F869"/>
    <w:rsid w:val="6C770EB8"/>
    <w:rsid w:val="6C907295"/>
    <w:rsid w:val="6CA8EF03"/>
    <w:rsid w:val="6CACC236"/>
    <w:rsid w:val="6CAE49B7"/>
    <w:rsid w:val="6CB5899A"/>
    <w:rsid w:val="6CEAE530"/>
    <w:rsid w:val="6CF356D1"/>
    <w:rsid w:val="6D078545"/>
    <w:rsid w:val="6D1AFB3F"/>
    <w:rsid w:val="6D20AD96"/>
    <w:rsid w:val="6D25ECDB"/>
    <w:rsid w:val="6D36759E"/>
    <w:rsid w:val="6D380411"/>
    <w:rsid w:val="6D40B77B"/>
    <w:rsid w:val="6D4DEF68"/>
    <w:rsid w:val="6D8D1BDF"/>
    <w:rsid w:val="6D9D909D"/>
    <w:rsid w:val="6D9F3D2A"/>
    <w:rsid w:val="6DBBAC3D"/>
    <w:rsid w:val="6DCE4036"/>
    <w:rsid w:val="6DFD34F0"/>
    <w:rsid w:val="6DFF9B90"/>
    <w:rsid w:val="6E124989"/>
    <w:rsid w:val="6E287F73"/>
    <w:rsid w:val="6E2A6540"/>
    <w:rsid w:val="6E2E2565"/>
    <w:rsid w:val="6E381B0A"/>
    <w:rsid w:val="6E4ACDAD"/>
    <w:rsid w:val="6E4D726F"/>
    <w:rsid w:val="6E52672D"/>
    <w:rsid w:val="6E5A3C2A"/>
    <w:rsid w:val="6E5DE2E6"/>
    <w:rsid w:val="6E5FF8B9"/>
    <w:rsid w:val="6E6A32C5"/>
    <w:rsid w:val="6E71D6D4"/>
    <w:rsid w:val="6E77E0FD"/>
    <w:rsid w:val="6E7DF929"/>
    <w:rsid w:val="6E859678"/>
    <w:rsid w:val="6E90AEC6"/>
    <w:rsid w:val="6EBEBE89"/>
    <w:rsid w:val="6ED1C603"/>
    <w:rsid w:val="6EE82ADA"/>
    <w:rsid w:val="6F2E4811"/>
    <w:rsid w:val="6F3068E7"/>
    <w:rsid w:val="6F311FD2"/>
    <w:rsid w:val="6F3EF21D"/>
    <w:rsid w:val="6F42A8E3"/>
    <w:rsid w:val="6F439511"/>
    <w:rsid w:val="6F46482B"/>
    <w:rsid w:val="6F649F48"/>
    <w:rsid w:val="6F6E1412"/>
    <w:rsid w:val="6F6EDA5B"/>
    <w:rsid w:val="6F7F30F5"/>
    <w:rsid w:val="6F7F8BEE"/>
    <w:rsid w:val="6F918596"/>
    <w:rsid w:val="6F92F712"/>
    <w:rsid w:val="6F9B3283"/>
    <w:rsid w:val="6FAA992B"/>
    <w:rsid w:val="6FB71FD1"/>
    <w:rsid w:val="6FD2D56D"/>
    <w:rsid w:val="6FD9C569"/>
    <w:rsid w:val="6FDDA072"/>
    <w:rsid w:val="6FEF1F2D"/>
    <w:rsid w:val="6FFEB415"/>
    <w:rsid w:val="6FFF1115"/>
    <w:rsid w:val="702076BD"/>
    <w:rsid w:val="703506AF"/>
    <w:rsid w:val="70548E15"/>
    <w:rsid w:val="70589118"/>
    <w:rsid w:val="7072F20C"/>
    <w:rsid w:val="707BE7A9"/>
    <w:rsid w:val="70813D22"/>
    <w:rsid w:val="708B99D9"/>
    <w:rsid w:val="70A40E5F"/>
    <w:rsid w:val="70B1BE97"/>
    <w:rsid w:val="70B3229D"/>
    <w:rsid w:val="70C29378"/>
    <w:rsid w:val="70D7F3E6"/>
    <w:rsid w:val="70E082DA"/>
    <w:rsid w:val="70E4DEF3"/>
    <w:rsid w:val="70FA8DC4"/>
    <w:rsid w:val="70FDEDD2"/>
    <w:rsid w:val="710DB72C"/>
    <w:rsid w:val="711ECAFA"/>
    <w:rsid w:val="712D875D"/>
    <w:rsid w:val="71349D1B"/>
    <w:rsid w:val="71365933"/>
    <w:rsid w:val="7153AA81"/>
    <w:rsid w:val="71549294"/>
    <w:rsid w:val="71665385"/>
    <w:rsid w:val="716BA1C2"/>
    <w:rsid w:val="717D3372"/>
    <w:rsid w:val="717E3566"/>
    <w:rsid w:val="717EA0FD"/>
    <w:rsid w:val="718DD292"/>
    <w:rsid w:val="71AF971E"/>
    <w:rsid w:val="71BEB9AB"/>
    <w:rsid w:val="71CB3705"/>
    <w:rsid w:val="71D69361"/>
    <w:rsid w:val="71E1E4BE"/>
    <w:rsid w:val="71F68B0B"/>
    <w:rsid w:val="71FDB159"/>
    <w:rsid w:val="7211F6B8"/>
    <w:rsid w:val="722FD329"/>
    <w:rsid w:val="72317EE0"/>
    <w:rsid w:val="7235F671"/>
    <w:rsid w:val="7237DD64"/>
    <w:rsid w:val="72481011"/>
    <w:rsid w:val="72500B99"/>
    <w:rsid w:val="7250F3A2"/>
    <w:rsid w:val="7261162F"/>
    <w:rsid w:val="7262BD5C"/>
    <w:rsid w:val="72804602"/>
    <w:rsid w:val="72A74C3F"/>
    <w:rsid w:val="72ABBA93"/>
    <w:rsid w:val="72BA8FF7"/>
    <w:rsid w:val="72C6620F"/>
    <w:rsid w:val="72CD31DC"/>
    <w:rsid w:val="72E239ED"/>
    <w:rsid w:val="72F393C6"/>
    <w:rsid w:val="7309C204"/>
    <w:rsid w:val="7320A517"/>
    <w:rsid w:val="7323CF65"/>
    <w:rsid w:val="73254336"/>
    <w:rsid w:val="732CB79B"/>
    <w:rsid w:val="732E7EC1"/>
    <w:rsid w:val="73429113"/>
    <w:rsid w:val="734C7663"/>
    <w:rsid w:val="7358DDA2"/>
    <w:rsid w:val="735F1E08"/>
    <w:rsid w:val="73665041"/>
    <w:rsid w:val="737E1B56"/>
    <w:rsid w:val="73982544"/>
    <w:rsid w:val="73AB5D3E"/>
    <w:rsid w:val="73C06C24"/>
    <w:rsid w:val="73D0E257"/>
    <w:rsid w:val="73E8C381"/>
    <w:rsid w:val="73FB5673"/>
    <w:rsid w:val="73FD2762"/>
    <w:rsid w:val="74050316"/>
    <w:rsid w:val="74091014"/>
    <w:rsid w:val="74117890"/>
    <w:rsid w:val="741613EB"/>
    <w:rsid w:val="7424A03A"/>
    <w:rsid w:val="742B1515"/>
    <w:rsid w:val="742D252C"/>
    <w:rsid w:val="742E8A92"/>
    <w:rsid w:val="742EB609"/>
    <w:rsid w:val="742FA581"/>
    <w:rsid w:val="74384895"/>
    <w:rsid w:val="743A2E82"/>
    <w:rsid w:val="743FC288"/>
    <w:rsid w:val="744726DB"/>
    <w:rsid w:val="74537855"/>
    <w:rsid w:val="745D21A1"/>
    <w:rsid w:val="74616ECF"/>
    <w:rsid w:val="747E0A4E"/>
    <w:rsid w:val="74A0E113"/>
    <w:rsid w:val="74AD368C"/>
    <w:rsid w:val="74BAA164"/>
    <w:rsid w:val="74E1D8B1"/>
    <w:rsid w:val="74E6D8AC"/>
    <w:rsid w:val="74E846C4"/>
    <w:rsid w:val="74EC1151"/>
    <w:rsid w:val="74F9187B"/>
    <w:rsid w:val="751D8F59"/>
    <w:rsid w:val="7528495F"/>
    <w:rsid w:val="752B39E2"/>
    <w:rsid w:val="752FCAD7"/>
    <w:rsid w:val="7531E2EC"/>
    <w:rsid w:val="7531F970"/>
    <w:rsid w:val="75367B0D"/>
    <w:rsid w:val="7537E37C"/>
    <w:rsid w:val="75518F63"/>
    <w:rsid w:val="7566C75D"/>
    <w:rsid w:val="756C749B"/>
    <w:rsid w:val="75A4B014"/>
    <w:rsid w:val="75EBADA0"/>
    <w:rsid w:val="760D46D0"/>
    <w:rsid w:val="76174E3F"/>
    <w:rsid w:val="761CADAC"/>
    <w:rsid w:val="761D1A43"/>
    <w:rsid w:val="76281569"/>
    <w:rsid w:val="7632AD15"/>
    <w:rsid w:val="76348ED6"/>
    <w:rsid w:val="7646E044"/>
    <w:rsid w:val="76481512"/>
    <w:rsid w:val="764AA803"/>
    <w:rsid w:val="764BFE4D"/>
    <w:rsid w:val="766621E6"/>
    <w:rsid w:val="7670C023"/>
    <w:rsid w:val="7670E9A9"/>
    <w:rsid w:val="76830296"/>
    <w:rsid w:val="76906049"/>
    <w:rsid w:val="76B0CBC5"/>
    <w:rsid w:val="76B58AE0"/>
    <w:rsid w:val="76CB75E5"/>
    <w:rsid w:val="76D82457"/>
    <w:rsid w:val="76DD50E8"/>
    <w:rsid w:val="76F7EEA4"/>
    <w:rsid w:val="770526F1"/>
    <w:rsid w:val="77088319"/>
    <w:rsid w:val="7708B306"/>
    <w:rsid w:val="770B143D"/>
    <w:rsid w:val="772111FC"/>
    <w:rsid w:val="77360CF5"/>
    <w:rsid w:val="773CA129"/>
    <w:rsid w:val="7745B3A7"/>
    <w:rsid w:val="7749E02C"/>
    <w:rsid w:val="7750A6EB"/>
    <w:rsid w:val="7762B5D7"/>
    <w:rsid w:val="777F0C90"/>
    <w:rsid w:val="77836F1E"/>
    <w:rsid w:val="778FBC4C"/>
    <w:rsid w:val="7793B6AF"/>
    <w:rsid w:val="779E8361"/>
    <w:rsid w:val="77A97FB5"/>
    <w:rsid w:val="77AF56BC"/>
    <w:rsid w:val="77B12094"/>
    <w:rsid w:val="77B347AC"/>
    <w:rsid w:val="77BD687F"/>
    <w:rsid w:val="77CD74F4"/>
    <w:rsid w:val="77DF74D8"/>
    <w:rsid w:val="77F8EADE"/>
    <w:rsid w:val="77FCC75F"/>
    <w:rsid w:val="780A5CC7"/>
    <w:rsid w:val="780AB371"/>
    <w:rsid w:val="781C4E88"/>
    <w:rsid w:val="78292E09"/>
    <w:rsid w:val="783280AD"/>
    <w:rsid w:val="7850BD3A"/>
    <w:rsid w:val="785B9A0E"/>
    <w:rsid w:val="786176FD"/>
    <w:rsid w:val="787BE6D0"/>
    <w:rsid w:val="78AFE0B6"/>
    <w:rsid w:val="78BE22D0"/>
    <w:rsid w:val="78CFDDD9"/>
    <w:rsid w:val="78D14EFA"/>
    <w:rsid w:val="78DA0947"/>
    <w:rsid w:val="78DF0058"/>
    <w:rsid w:val="78E12331"/>
    <w:rsid w:val="78F17F27"/>
    <w:rsid w:val="78FD6566"/>
    <w:rsid w:val="78FE8638"/>
    <w:rsid w:val="79042068"/>
    <w:rsid w:val="7910834B"/>
    <w:rsid w:val="792ADC5E"/>
    <w:rsid w:val="79349329"/>
    <w:rsid w:val="7935C42F"/>
    <w:rsid w:val="7939689B"/>
    <w:rsid w:val="793D180C"/>
    <w:rsid w:val="793D2626"/>
    <w:rsid w:val="79464A21"/>
    <w:rsid w:val="7953BBDF"/>
    <w:rsid w:val="7960F3E9"/>
    <w:rsid w:val="7981E3C9"/>
    <w:rsid w:val="79826C9E"/>
    <w:rsid w:val="798B1620"/>
    <w:rsid w:val="7993FA24"/>
    <w:rsid w:val="79A66CA4"/>
    <w:rsid w:val="79AC72E8"/>
    <w:rsid w:val="79B966E1"/>
    <w:rsid w:val="79BE5F86"/>
    <w:rsid w:val="79CC899E"/>
    <w:rsid w:val="79D84AB7"/>
    <w:rsid w:val="79E96CC0"/>
    <w:rsid w:val="79F69F8F"/>
    <w:rsid w:val="7A0015C9"/>
    <w:rsid w:val="7A17FBDB"/>
    <w:rsid w:val="7A2617B2"/>
    <w:rsid w:val="7A285AFA"/>
    <w:rsid w:val="7A393E07"/>
    <w:rsid w:val="7A3AD3FF"/>
    <w:rsid w:val="7A566056"/>
    <w:rsid w:val="7A77CB8C"/>
    <w:rsid w:val="7A818288"/>
    <w:rsid w:val="7A8DA6F5"/>
    <w:rsid w:val="7A923E84"/>
    <w:rsid w:val="7A946626"/>
    <w:rsid w:val="7A98EE0C"/>
    <w:rsid w:val="7AA06A00"/>
    <w:rsid w:val="7AA658EC"/>
    <w:rsid w:val="7AC95EF1"/>
    <w:rsid w:val="7AD259DD"/>
    <w:rsid w:val="7ADD1ACC"/>
    <w:rsid w:val="7AED4BD2"/>
    <w:rsid w:val="7AFF5034"/>
    <w:rsid w:val="7B08B728"/>
    <w:rsid w:val="7B1BF3A0"/>
    <w:rsid w:val="7B337AAB"/>
    <w:rsid w:val="7B44A4BB"/>
    <w:rsid w:val="7B52A83C"/>
    <w:rsid w:val="7B68857C"/>
    <w:rsid w:val="7B7BC41E"/>
    <w:rsid w:val="7B860E3A"/>
    <w:rsid w:val="7B8A5981"/>
    <w:rsid w:val="7B933AD0"/>
    <w:rsid w:val="7B9A5F35"/>
    <w:rsid w:val="7BA47755"/>
    <w:rsid w:val="7BC2547D"/>
    <w:rsid w:val="7BDE4A1E"/>
    <w:rsid w:val="7BE55172"/>
    <w:rsid w:val="7BF41EA5"/>
    <w:rsid w:val="7BFF9324"/>
    <w:rsid w:val="7C0D9C16"/>
    <w:rsid w:val="7C2150C7"/>
    <w:rsid w:val="7C260197"/>
    <w:rsid w:val="7C3626FA"/>
    <w:rsid w:val="7C4F12BA"/>
    <w:rsid w:val="7C5ACB21"/>
    <w:rsid w:val="7C6D3090"/>
    <w:rsid w:val="7C99B83A"/>
    <w:rsid w:val="7CA5B785"/>
    <w:rsid w:val="7CAF47B0"/>
    <w:rsid w:val="7CC3464C"/>
    <w:rsid w:val="7CC3D771"/>
    <w:rsid w:val="7CCBADD9"/>
    <w:rsid w:val="7CD87CB8"/>
    <w:rsid w:val="7CDDAC6F"/>
    <w:rsid w:val="7CDE4B2C"/>
    <w:rsid w:val="7CF39612"/>
    <w:rsid w:val="7CF53AD4"/>
    <w:rsid w:val="7CF54663"/>
    <w:rsid w:val="7CF68151"/>
    <w:rsid w:val="7CFDA02D"/>
    <w:rsid w:val="7D0863E3"/>
    <w:rsid w:val="7D16FB48"/>
    <w:rsid w:val="7D17F453"/>
    <w:rsid w:val="7D182567"/>
    <w:rsid w:val="7D29CD04"/>
    <w:rsid w:val="7D43124A"/>
    <w:rsid w:val="7D4CB2A9"/>
    <w:rsid w:val="7D7676D3"/>
    <w:rsid w:val="7D998179"/>
    <w:rsid w:val="7D99932B"/>
    <w:rsid w:val="7DA19C9F"/>
    <w:rsid w:val="7DE3D53D"/>
    <w:rsid w:val="7DEAE31B"/>
    <w:rsid w:val="7DEE8C06"/>
    <w:rsid w:val="7DEFE022"/>
    <w:rsid w:val="7DF7091E"/>
    <w:rsid w:val="7E117DD5"/>
    <w:rsid w:val="7E24E1FC"/>
    <w:rsid w:val="7E42ADD4"/>
    <w:rsid w:val="7E47FC42"/>
    <w:rsid w:val="7E4A769E"/>
    <w:rsid w:val="7E563D66"/>
    <w:rsid w:val="7E575D45"/>
    <w:rsid w:val="7E6D0845"/>
    <w:rsid w:val="7E6E6D60"/>
    <w:rsid w:val="7E84D91A"/>
    <w:rsid w:val="7E8552B3"/>
    <w:rsid w:val="7E99D42D"/>
    <w:rsid w:val="7EC178C9"/>
    <w:rsid w:val="7EC1E459"/>
    <w:rsid w:val="7EC8048E"/>
    <w:rsid w:val="7EE041DC"/>
    <w:rsid w:val="7EFC4D68"/>
    <w:rsid w:val="7EFF5713"/>
    <w:rsid w:val="7F1352B2"/>
    <w:rsid w:val="7F20BCC1"/>
    <w:rsid w:val="7F4C9904"/>
    <w:rsid w:val="7F627C68"/>
    <w:rsid w:val="7F63E8DE"/>
    <w:rsid w:val="7F6D7946"/>
    <w:rsid w:val="7F831EA9"/>
    <w:rsid w:val="7F95C262"/>
    <w:rsid w:val="7FA05E89"/>
    <w:rsid w:val="7FA1AD39"/>
    <w:rsid w:val="7FB4E449"/>
    <w:rsid w:val="7FB94587"/>
    <w:rsid w:val="7FCAD037"/>
    <w:rsid w:val="7FE8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85B802"/>
  <w15:docId w15:val="{E35474DE-33C3-439E-90C3-9F190E1FF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iPriority="99" w:unhideWhenUsed="1"/>
    <w:lsdException w:name="annotation text" w:locked="1" w:semiHidden="1" w:uiPriority="99" w:unhideWhenUsed="1" w:qFormat="1"/>
    <w:lsdException w:name="header" w:locked="1" w:semiHidden="1" w:uiPriority="99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locked="1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A513E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autoRedefine/>
    <w:rsid w:val="00DA513E"/>
    <w:pPr>
      <w:suppressAutoHyphens w:val="0"/>
      <w:spacing w:after="12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Numerstrony">
    <w:name w:val="page number"/>
    <w:rsid w:val="00DA513E"/>
    <w:rPr>
      <w:rFonts w:cs="Times New Roman"/>
    </w:rPr>
  </w:style>
  <w:style w:type="character" w:styleId="Pogrubienie">
    <w:name w:val="Strong"/>
    <w:aliases w:val="Tekst treści + Lucida Sans Unicode,8,5 pt"/>
    <w:uiPriority w:val="22"/>
    <w:qFormat/>
    <w:rsid w:val="00DA513E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rsid w:val="00DA513E"/>
    <w:pPr>
      <w:spacing w:after="120"/>
    </w:pPr>
  </w:style>
  <w:style w:type="character" w:customStyle="1" w:styleId="TekstpodstawowyZnak">
    <w:name w:val="Tekst podstawowy Znak"/>
    <w:link w:val="Tekstpodstawowy"/>
    <w:locked/>
    <w:rsid w:val="00DA513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rsid w:val="00DA513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DA513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Nagwek">
    <w:name w:val="header"/>
    <w:aliases w:val="h"/>
    <w:basedOn w:val="Normalny"/>
    <w:link w:val="NagwekZnak"/>
    <w:uiPriority w:val="99"/>
    <w:rsid w:val="00DA51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link w:val="Nagwek"/>
    <w:locked/>
    <w:rsid w:val="00DA513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odstawowywcity2">
    <w:name w:val="Body Text Indent 2"/>
    <w:basedOn w:val="Normalny"/>
    <w:link w:val="Tekstpodstawowywcity2Znak"/>
    <w:rsid w:val="00DA513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DA513E"/>
    <w:rPr>
      <w:rFonts w:ascii="Times New Roman" w:hAnsi="Times New Roman" w:cs="Times New Roman"/>
      <w:sz w:val="24"/>
      <w:szCs w:val="24"/>
      <w:lang w:val="x-none" w:eastAsia="ar-SA" w:bidi="ar-SA"/>
    </w:rPr>
  </w:style>
  <w:style w:type="character" w:customStyle="1" w:styleId="Teksttreci3">
    <w:name w:val="Tekst treści (3)_"/>
    <w:link w:val="Teksttreci30"/>
    <w:locked/>
    <w:rsid w:val="00DA513E"/>
    <w:rPr>
      <w:rFonts w:cs="Times New Roman"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A513E"/>
    <w:pPr>
      <w:shd w:val="clear" w:color="auto" w:fill="FFFFFF"/>
      <w:suppressAutoHyphens w:val="0"/>
      <w:spacing w:after="300" w:line="240" w:lineRule="atLeast"/>
    </w:pPr>
    <w:rPr>
      <w:rFonts w:ascii="Calibri" w:eastAsia="Times New Roman" w:hAnsi="Calibri"/>
      <w:shd w:val="clear" w:color="auto" w:fill="FFFFFF"/>
      <w:lang w:eastAsia="en-US"/>
    </w:rPr>
  </w:style>
  <w:style w:type="character" w:customStyle="1" w:styleId="Teksttreci3Pogrubienie2">
    <w:name w:val="Tekst treści (3) + Pogrubienie2"/>
    <w:rsid w:val="00DA513E"/>
    <w:rPr>
      <w:rFonts w:cs="Times New Roman"/>
      <w:b/>
      <w:bCs/>
      <w:sz w:val="24"/>
      <w:szCs w:val="24"/>
      <w:shd w:val="clear" w:color="auto" w:fill="FFFFFF"/>
    </w:rPr>
  </w:style>
  <w:style w:type="character" w:customStyle="1" w:styleId="Teksttreci">
    <w:name w:val="Tekst treści_"/>
    <w:link w:val="Teksttreci0"/>
    <w:locked/>
    <w:rsid w:val="00DA513E"/>
    <w:rPr>
      <w:rFonts w:ascii="Arial" w:hAnsi="Arial" w:cs="Times New Roman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A513E"/>
    <w:pPr>
      <w:shd w:val="clear" w:color="auto" w:fill="FFFFFF"/>
      <w:suppressAutoHyphens w:val="0"/>
      <w:spacing w:before="240" w:after="240" w:line="240" w:lineRule="atLeast"/>
      <w:ind w:hanging="1300"/>
    </w:pPr>
    <w:rPr>
      <w:rFonts w:ascii="Arial" w:eastAsia="Times New Roman" w:hAnsi="Arial"/>
      <w:sz w:val="19"/>
      <w:szCs w:val="19"/>
      <w:shd w:val="clear" w:color="auto" w:fill="FFFFFF"/>
      <w:lang w:eastAsia="en-US"/>
    </w:rPr>
  </w:style>
  <w:style w:type="paragraph" w:styleId="Tekstpodstawowywcity">
    <w:name w:val="Body Text Indent"/>
    <w:basedOn w:val="Normalny"/>
    <w:link w:val="TekstpodstawowywcityZnak"/>
    <w:rsid w:val="00DA513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locked/>
    <w:rsid w:val="00DA513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customStyle="1" w:styleId="NormalnyWyjustowany">
    <w:name w:val="Normalny + Wyjustowany"/>
    <w:aliases w:val="Interlinia:  1,5 wiersza"/>
    <w:basedOn w:val="Normalny"/>
    <w:rsid w:val="00DA513E"/>
    <w:pPr>
      <w:suppressAutoHyphens w:val="0"/>
      <w:spacing w:line="360" w:lineRule="auto"/>
      <w:jc w:val="both"/>
    </w:pPr>
    <w:rPr>
      <w:spacing w:val="10"/>
      <w:lang w:eastAsia="pl-PL"/>
    </w:rPr>
  </w:style>
  <w:style w:type="paragraph" w:customStyle="1" w:styleId="Style22">
    <w:name w:val="Style22"/>
    <w:basedOn w:val="Normalny"/>
    <w:rsid w:val="00DA513E"/>
    <w:pPr>
      <w:widowControl w:val="0"/>
      <w:suppressAutoHyphens w:val="0"/>
      <w:autoSpaceDE w:val="0"/>
      <w:autoSpaceDN w:val="0"/>
      <w:adjustRightInd w:val="0"/>
      <w:spacing w:line="271" w:lineRule="exact"/>
      <w:jc w:val="both"/>
    </w:pPr>
    <w:rPr>
      <w:rFonts w:ascii="Calibri" w:hAnsi="Calibri" w:cs="Calibri"/>
      <w:lang w:eastAsia="pl-PL"/>
    </w:rPr>
  </w:style>
  <w:style w:type="character" w:customStyle="1" w:styleId="FontStyle65">
    <w:name w:val="Font Style65"/>
    <w:rsid w:val="00DA513E"/>
    <w:rPr>
      <w:rFonts w:ascii="Times New Roman" w:hAnsi="Times New Roman" w:cs="Times New Roman"/>
      <w:sz w:val="22"/>
      <w:szCs w:val="22"/>
    </w:rPr>
  </w:style>
  <w:style w:type="paragraph" w:customStyle="1" w:styleId="akapitwciety">
    <w:name w:val="akapit_wciety"/>
    <w:basedOn w:val="Normalny"/>
    <w:rsid w:val="00DA513E"/>
    <w:pPr>
      <w:suppressAutoHyphens w:val="0"/>
      <w:spacing w:after="80"/>
      <w:ind w:firstLine="709"/>
      <w:jc w:val="both"/>
    </w:pPr>
    <w:rPr>
      <w:rFonts w:ascii="Garamond" w:hAnsi="Garamond"/>
      <w:sz w:val="22"/>
      <w:lang w:eastAsia="pl-PL"/>
    </w:rPr>
  </w:style>
  <w:style w:type="paragraph" w:styleId="Tekstpodstawowywcity3">
    <w:name w:val="Body Text Indent 3"/>
    <w:basedOn w:val="Normalny"/>
    <w:link w:val="Tekstpodstawowywcity3Znak"/>
    <w:rsid w:val="00DA513E"/>
    <w:pPr>
      <w:suppressAutoHyphens w:val="0"/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locked/>
    <w:rsid w:val="00DA513E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TekstBaza">
    <w:name w:val="Tekst_Baza"/>
    <w:basedOn w:val="Normalny"/>
    <w:rsid w:val="00DA513E"/>
    <w:pPr>
      <w:suppressAutoHyphens w:val="0"/>
      <w:spacing w:line="360" w:lineRule="auto"/>
      <w:jc w:val="both"/>
    </w:pPr>
    <w:rPr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qFormat/>
    <w:rsid w:val="00DA513E"/>
    <w:pPr>
      <w:suppressAutoHyphens w:val="0"/>
    </w:pPr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locked/>
    <w:rsid w:val="00DA513E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msolistparagraph0">
    <w:name w:val="msolistparagraph"/>
    <w:basedOn w:val="Normalny"/>
    <w:uiPriority w:val="99"/>
    <w:rsid w:val="00DA513E"/>
    <w:pPr>
      <w:suppressAutoHyphens w:val="0"/>
      <w:ind w:left="720"/>
    </w:pPr>
    <w:rPr>
      <w:rFonts w:ascii="Calibri" w:hAnsi="Calibri"/>
      <w:sz w:val="22"/>
      <w:szCs w:val="22"/>
      <w:lang w:eastAsia="pl-PL"/>
    </w:rPr>
  </w:style>
  <w:style w:type="character" w:customStyle="1" w:styleId="txt-new">
    <w:name w:val="txt-new"/>
    <w:rsid w:val="00601089"/>
    <w:rPr>
      <w:rFonts w:cs="Times New Roman"/>
    </w:rPr>
  </w:style>
  <w:style w:type="paragraph" w:customStyle="1" w:styleId="Default">
    <w:name w:val="Default"/>
    <w:rsid w:val="00B84AAE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styleId="Hipercze">
    <w:name w:val="Hyperlink"/>
    <w:uiPriority w:val="99"/>
    <w:rsid w:val="00AB1A50"/>
    <w:rPr>
      <w:rFonts w:cs="Times New Roman"/>
      <w:color w:val="0000FF"/>
      <w:u w:val="single"/>
    </w:rPr>
  </w:style>
  <w:style w:type="paragraph" w:styleId="Mapadokumentu">
    <w:name w:val="Document Map"/>
    <w:basedOn w:val="Normalny"/>
    <w:semiHidden/>
    <w:rsid w:val="00FD299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D9314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93144"/>
    <w:rPr>
      <w:rFonts w:ascii="Times New Roman" w:hAnsi="Times New Roman"/>
      <w:lang w:eastAsia="ar-SA"/>
    </w:rPr>
  </w:style>
  <w:style w:type="character" w:styleId="Odwoanieprzypisukocowego">
    <w:name w:val="endnote reference"/>
    <w:uiPriority w:val="99"/>
    <w:rsid w:val="00D93144"/>
    <w:rPr>
      <w:vertAlign w:val="superscript"/>
    </w:rPr>
  </w:style>
  <w:style w:type="paragraph" w:styleId="Akapitzlist">
    <w:name w:val="List Paragraph"/>
    <w:basedOn w:val="Normalny"/>
    <w:link w:val="AkapitzlistZnak"/>
    <w:uiPriority w:val="1"/>
    <w:qFormat/>
    <w:rsid w:val="00FE1DC9"/>
    <w:pPr>
      <w:suppressAutoHyphens w:val="0"/>
      <w:ind w:left="708"/>
    </w:pPr>
    <w:rPr>
      <w:rFonts w:eastAsia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E1DC9"/>
    <w:pPr>
      <w:suppressAutoHyphens w:val="0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FE1DC9"/>
    <w:rPr>
      <w:lang w:eastAsia="en-US"/>
    </w:rPr>
  </w:style>
  <w:style w:type="character" w:styleId="Odwoanieprzypisudolnego">
    <w:name w:val="footnote reference"/>
    <w:uiPriority w:val="99"/>
    <w:unhideWhenUsed/>
    <w:rsid w:val="00FE1DC9"/>
    <w:rPr>
      <w:vertAlign w:val="superscript"/>
    </w:rPr>
  </w:style>
  <w:style w:type="paragraph" w:customStyle="1" w:styleId="LITlitera">
    <w:name w:val="LIT – litera"/>
    <w:basedOn w:val="Normalny"/>
    <w:uiPriority w:val="17"/>
    <w:qFormat/>
    <w:rsid w:val="005F2D1C"/>
    <w:pPr>
      <w:suppressAutoHyphens w:val="0"/>
      <w:spacing w:line="360" w:lineRule="auto"/>
      <w:ind w:left="986" w:hanging="476"/>
      <w:jc w:val="both"/>
    </w:pPr>
    <w:rPr>
      <w:rFonts w:ascii="Times" w:eastAsia="Times New Roman" w:hAnsi="Times" w:cs="Arial"/>
      <w:bCs/>
      <w:szCs w:val="20"/>
      <w:lang w:eastAsia="pl-PL"/>
    </w:rPr>
  </w:style>
  <w:style w:type="character" w:customStyle="1" w:styleId="alb">
    <w:name w:val="a_lb"/>
    <w:basedOn w:val="Domylnaczcionkaakapitu"/>
    <w:rsid w:val="00AB6529"/>
  </w:style>
  <w:style w:type="paragraph" w:styleId="Bezodstpw">
    <w:name w:val="No Spacing"/>
    <w:link w:val="BezodstpwZnak"/>
    <w:uiPriority w:val="1"/>
    <w:qFormat/>
    <w:rsid w:val="001D44B7"/>
    <w:rPr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1D44B7"/>
    <w:pPr>
      <w:spacing w:after="200" w:line="276" w:lineRule="auto"/>
      <w:ind w:left="720"/>
      <w:jc w:val="both"/>
    </w:pPr>
    <w:rPr>
      <w:rFonts w:ascii="Arial" w:eastAsia="SimSun" w:hAnsi="Arial" w:cs="font188"/>
      <w:sz w:val="22"/>
      <w:szCs w:val="22"/>
      <w:lang w:val="en-GB"/>
    </w:rPr>
  </w:style>
  <w:style w:type="character" w:customStyle="1" w:styleId="Odwoaniedokomentarza1">
    <w:name w:val="Odwołanie do komentarza1"/>
    <w:rsid w:val="00CD17EC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51A9F"/>
    <w:pPr>
      <w:suppressAutoHyphens w:val="0"/>
      <w:spacing w:before="100" w:beforeAutospacing="1" w:after="100" w:afterAutospacing="1"/>
    </w:pPr>
    <w:rPr>
      <w:rFonts w:eastAsia="Times New Roman"/>
      <w:lang w:val="en-US"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051A9F"/>
    <w:rPr>
      <w:sz w:val="22"/>
      <w:szCs w:val="22"/>
      <w:lang w:eastAsia="en-US"/>
    </w:rPr>
  </w:style>
  <w:style w:type="paragraph" w:customStyle="1" w:styleId="Paragraf">
    <w:name w:val="Paragraf"/>
    <w:basedOn w:val="Normalny"/>
    <w:link w:val="ParagrafZnak"/>
    <w:qFormat/>
    <w:rsid w:val="00051A9F"/>
    <w:pPr>
      <w:suppressAutoHyphens w:val="0"/>
      <w:ind w:left="708"/>
      <w:jc w:val="both"/>
    </w:pPr>
    <w:rPr>
      <w:rFonts w:ascii="Calibri" w:eastAsia="Times New Roman" w:hAnsi="Calibri" w:cs="Calibri"/>
      <w:i/>
      <w:sz w:val="22"/>
      <w:lang w:eastAsia="pl-PL"/>
    </w:rPr>
  </w:style>
  <w:style w:type="character" w:customStyle="1" w:styleId="ParagrafZnak">
    <w:name w:val="Paragraf Znak"/>
    <w:basedOn w:val="Domylnaczcionkaakapitu"/>
    <w:link w:val="Paragraf"/>
    <w:rsid w:val="00051A9F"/>
    <w:rPr>
      <w:rFonts w:eastAsia="Times New Roman" w:cs="Calibri"/>
      <w:i/>
      <w:sz w:val="22"/>
      <w:szCs w:val="24"/>
    </w:rPr>
  </w:style>
  <w:style w:type="paragraph" w:customStyle="1" w:styleId="TEKST">
    <w:name w:val="TEKST"/>
    <w:basedOn w:val="Normalny"/>
    <w:link w:val="TEKSTZnak"/>
    <w:qFormat/>
    <w:rsid w:val="00051A9F"/>
    <w:pPr>
      <w:suppressAutoHyphens w:val="0"/>
      <w:ind w:left="284"/>
      <w:jc w:val="both"/>
    </w:pPr>
    <w:rPr>
      <w:rFonts w:ascii="Calibri" w:eastAsia="Times New Roman" w:hAnsi="Calibri"/>
      <w:sz w:val="22"/>
      <w:lang w:eastAsia="pl-PL"/>
    </w:rPr>
  </w:style>
  <w:style w:type="character" w:customStyle="1" w:styleId="TEKSTZnak">
    <w:name w:val="TEKST Znak"/>
    <w:basedOn w:val="Domylnaczcionkaakapitu"/>
    <w:link w:val="TEKST"/>
    <w:rsid w:val="00051A9F"/>
    <w:rPr>
      <w:rFonts w:eastAsia="Times New Roman"/>
      <w:sz w:val="22"/>
      <w:szCs w:val="24"/>
    </w:rPr>
  </w:style>
  <w:style w:type="character" w:customStyle="1" w:styleId="Nagwek2">
    <w:name w:val="Nagłówek #2_"/>
    <w:link w:val="Nagwek20"/>
    <w:rsid w:val="00BC53BA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BC53BA"/>
    <w:pPr>
      <w:widowControl w:val="0"/>
      <w:shd w:val="clear" w:color="auto" w:fill="FFFFFF"/>
      <w:suppressAutoHyphens w:val="0"/>
      <w:spacing w:before="1380" w:line="274" w:lineRule="exact"/>
      <w:outlineLvl w:val="1"/>
    </w:pPr>
    <w:rPr>
      <w:rFonts w:eastAsia="Times New Roman"/>
      <w:b/>
      <w:bCs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9D1666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9D1666"/>
    <w:pPr>
      <w:suppressAutoHyphens/>
    </w:pPr>
    <w:rPr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9D1666"/>
    <w:rPr>
      <w:rFonts w:ascii="Times New Roman" w:hAnsi="Times New Roman" w:cs="Times New Roman"/>
      <w:b/>
      <w:bCs/>
      <w:sz w:val="20"/>
      <w:szCs w:val="20"/>
      <w:lang w:val="x-none" w:eastAsia="ar-SA"/>
    </w:rPr>
  </w:style>
  <w:style w:type="paragraph" w:styleId="Tekstdymka">
    <w:name w:val="Balloon Text"/>
    <w:basedOn w:val="Normalny"/>
    <w:link w:val="TekstdymkaZnak"/>
    <w:rsid w:val="009D16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D1666"/>
    <w:rPr>
      <w:rFonts w:ascii="Segoe UI" w:hAnsi="Segoe UI" w:cs="Segoe UI"/>
      <w:sz w:val="18"/>
      <w:szCs w:val="18"/>
      <w:lang w:eastAsia="ar-SA"/>
    </w:rPr>
  </w:style>
  <w:style w:type="character" w:customStyle="1" w:styleId="null1">
    <w:name w:val="null1"/>
    <w:basedOn w:val="Domylnaczcionkaakapitu"/>
    <w:rsid w:val="002C7E3C"/>
  </w:style>
  <w:style w:type="paragraph" w:customStyle="1" w:styleId="ZLITUSTzmustliter">
    <w:name w:val="Z_LIT/UST(§) – zm. ust. (§) literą"/>
    <w:basedOn w:val="Normalny"/>
    <w:uiPriority w:val="46"/>
    <w:qFormat/>
    <w:rsid w:val="007D6440"/>
    <w:pPr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eastAsiaTheme="minorEastAsia" w:hAnsi="Times" w:cs="Arial"/>
      <w:bCs/>
      <w:szCs w:val="20"/>
      <w:lang w:eastAsia="pl-PL"/>
    </w:rPr>
  </w:style>
  <w:style w:type="paragraph" w:customStyle="1" w:styleId="ZUSTzmustartykuempunktem">
    <w:name w:val="Z/UST(§) – zm. ust. (§) artykułem (punktem)"/>
    <w:basedOn w:val="Normalny"/>
    <w:uiPriority w:val="30"/>
    <w:qFormat/>
    <w:rsid w:val="007D6440"/>
    <w:pPr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eastAsiaTheme="minorEastAsia" w:hAnsi="Times" w:cs="Arial"/>
      <w:szCs w:val="20"/>
      <w:lang w:eastAsia="pl-PL"/>
    </w:rPr>
  </w:style>
  <w:style w:type="character" w:customStyle="1" w:styleId="alb-s">
    <w:name w:val="a_lb-s"/>
    <w:basedOn w:val="Domylnaczcionkaakapitu"/>
    <w:rsid w:val="00455FD9"/>
  </w:style>
  <w:style w:type="character" w:customStyle="1" w:styleId="NagwekZnak1">
    <w:name w:val="Nagłówek Znak1"/>
    <w:aliases w:val="h Znak1"/>
    <w:basedOn w:val="Domylnaczcionkaakapitu"/>
    <w:uiPriority w:val="99"/>
    <w:semiHidden/>
    <w:locked/>
    <w:rsid w:val="002C19F5"/>
    <w:rPr>
      <w:rFonts w:eastAsiaTheme="minorHAnsi" w:cs="Calibri"/>
      <w:sz w:val="24"/>
      <w:szCs w:val="24"/>
    </w:rPr>
  </w:style>
  <w:style w:type="character" w:customStyle="1" w:styleId="normaltextrun">
    <w:name w:val="normaltextrun"/>
    <w:basedOn w:val="Domylnaczcionkaakapitu"/>
    <w:rsid w:val="00FB61B6"/>
  </w:style>
  <w:style w:type="paragraph" w:styleId="Poprawka">
    <w:name w:val="Revision"/>
    <w:hidden/>
    <w:uiPriority w:val="99"/>
    <w:semiHidden/>
    <w:rsid w:val="00F75A62"/>
    <w:rPr>
      <w:rFonts w:ascii="Times New Roman" w:hAnsi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op">
    <w:name w:val="eop"/>
    <w:basedOn w:val="Domylnaczcionkaakapitu"/>
    <w:rsid w:val="006A14E1"/>
  </w:style>
  <w:style w:type="character" w:customStyle="1" w:styleId="findhit">
    <w:name w:val="findhit"/>
    <w:basedOn w:val="Domylnaczcionkaakapitu"/>
    <w:rsid w:val="006A14E1"/>
  </w:style>
  <w:style w:type="character" w:styleId="UyteHipercze">
    <w:name w:val="FollowedHyperlink"/>
    <w:basedOn w:val="Domylnaczcionkaakapitu"/>
    <w:semiHidden/>
    <w:unhideWhenUsed/>
    <w:rsid w:val="00245311"/>
    <w:rPr>
      <w:color w:val="954F72" w:themeColor="followedHyperlink"/>
      <w:u w:val="single"/>
    </w:rPr>
  </w:style>
  <w:style w:type="paragraph" w:customStyle="1" w:styleId="USTustnpkodeksu">
    <w:name w:val="UST(§) – ust. (§ np. kodeksu)"/>
    <w:basedOn w:val="Normalny"/>
    <w:uiPriority w:val="12"/>
    <w:qFormat/>
    <w:rsid w:val="1CEF1FC0"/>
    <w:pPr>
      <w:spacing w:line="360" w:lineRule="auto"/>
      <w:ind w:firstLine="510"/>
      <w:jc w:val="both"/>
    </w:pPr>
    <w:rPr>
      <w:rFonts w:ascii="Times" w:eastAsiaTheme="minorEastAsia" w:hAnsi="Times" w:cs="Arial"/>
    </w:rPr>
  </w:style>
  <w:style w:type="character" w:customStyle="1" w:styleId="highlight">
    <w:name w:val="highlight"/>
    <w:basedOn w:val="Domylnaczcionkaakapitu"/>
    <w:rsid w:val="00085EC4"/>
  </w:style>
  <w:style w:type="character" w:styleId="Nierozpoznanawzmianka">
    <w:name w:val="Unresolved Mention"/>
    <w:basedOn w:val="Domylnaczcionkaakapitu"/>
    <w:uiPriority w:val="99"/>
    <w:semiHidden/>
    <w:unhideWhenUsed/>
    <w:rsid w:val="00565FBF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qFormat/>
    <w:locked/>
    <w:rsid w:val="0059112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91121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character" w:customStyle="1" w:styleId="AkapitzlistZnak">
    <w:name w:val="Akapit z listą Znak"/>
    <w:link w:val="Akapitzlist"/>
    <w:uiPriority w:val="1"/>
    <w:rsid w:val="000F74DB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1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98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17944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655842">
                      <w:marLeft w:val="0"/>
                      <w:marRight w:val="30"/>
                      <w:marTop w:val="0"/>
                      <w:marBottom w:val="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021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066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302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7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93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3091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7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5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7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3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50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1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079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113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2368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893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4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1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806058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63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725A1054770149872C32D0D1329CF1" ma:contentTypeVersion="10" ma:contentTypeDescription="Utwórz nowy dokument." ma:contentTypeScope="" ma:versionID="fdeae8ec5eda6274e28e3ed1f524c61d">
  <xsd:schema xmlns:xsd="http://www.w3.org/2001/XMLSchema" xmlns:xs="http://www.w3.org/2001/XMLSchema" xmlns:p="http://schemas.microsoft.com/office/2006/metadata/properties" xmlns:ns2="de7ea89c-31bb-46cd-99d5-5faa0885279e" xmlns:ns3="df61b905-cae5-47b4-ab8a-46912c49657d" targetNamespace="http://schemas.microsoft.com/office/2006/metadata/properties" ma:root="true" ma:fieldsID="875dcfa114f34281d5cc4a59fd687f6c" ns2:_="" ns3:_="">
    <xsd:import namespace="de7ea89c-31bb-46cd-99d5-5faa0885279e"/>
    <xsd:import namespace="df61b905-cae5-47b4-ab8a-46912c4965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7ea89c-31bb-46cd-99d5-5faa088527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a2f6c6f8-f8c8-48bb-a465-faa54e84b4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1b905-cae5-47b4-ab8a-46912c49657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43533741-961f-4c6c-976b-1cfd6e53e8cc}" ma:internalName="TaxCatchAll" ma:showField="CatchAllData" ma:web="df61b905-cae5-47b4-ab8a-46912c4965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7ea89c-31bb-46cd-99d5-5faa0885279e">
      <Terms xmlns="http://schemas.microsoft.com/office/infopath/2007/PartnerControls"/>
    </lcf76f155ced4ddcb4097134ff3c332f>
    <TaxCatchAll xmlns="df61b905-cae5-47b4-ab8a-46912c49657d" xsi:nil="true"/>
  </documentManagement>
</p:properties>
</file>

<file path=customXml/itemProps1.xml><?xml version="1.0" encoding="utf-8"?>
<ds:datastoreItem xmlns:ds="http://schemas.openxmlformats.org/officeDocument/2006/customXml" ds:itemID="{526E1ADB-3E4C-4947-BED7-A1CFB852A6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801F94-C2ED-4C95-808E-F58A7FA23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7ea89c-31bb-46cd-99d5-5faa0885279e"/>
    <ds:schemaRef ds:uri="df61b905-cae5-47b4-ab8a-46912c4965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8B47DD-F3B0-46AE-9C46-BB8A6F005E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82B0DE-524D-4CA9-847F-D68C55B1DF60}">
  <ds:schemaRefs>
    <ds:schemaRef ds:uri="http://schemas.microsoft.com/office/2006/metadata/properties"/>
    <ds:schemaRef ds:uri="http://schemas.microsoft.com/office/infopath/2007/PartnerControls"/>
    <ds:schemaRef ds:uri="de7ea89c-31bb-46cd-99d5-5faa0885279e"/>
    <ds:schemaRef ds:uri="df61b905-cae5-47b4-ab8a-46912c49657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3711</Words>
  <Characters>22268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Uwagi do założeń projektu zmiany ustawy – Prawo telekomunikacyjne oraz niektórych innych ustaw – uzgodnienia międzyresortowe</vt:lpstr>
    </vt:vector>
  </TitlesOfParts>
  <Company>Oracle Corporation</Company>
  <LinksUpToDate>false</LinksUpToDate>
  <CharactersWithSpaces>25928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 do założeń projektu zmiany ustawy – Prawo telekomunikacyjne oraz niektórych innych ustaw – uzgodnienia międzyresortowe</dc:title>
  <dc:subject/>
  <dc:creator>pborucki</dc:creator>
  <cp:keywords/>
  <dc:description/>
  <cp:lastModifiedBy>Wójcik Leszek  (DPG)</cp:lastModifiedBy>
  <cp:revision>5</cp:revision>
  <cp:lastPrinted>2017-08-21T10:14:00Z</cp:lastPrinted>
  <dcterms:created xsi:type="dcterms:W3CDTF">2023-06-27T14:11:00Z</dcterms:created>
  <dcterms:modified xsi:type="dcterms:W3CDTF">2023-06-29T08:15:00Z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0x0101003F725A1054770149872C32D0D1329CF1</vt:lpwstr>
  </property>
  <property fmtid="{D5CDD505-2E9C-101B-9397-08002B2CF9AE}" pid="3" name="MediaServiceImageTags">
    <vt:lpwstr/>
  </property>
</Properties>
</file>